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B03A" w14:textId="052005B7" w:rsidR="00D64087" w:rsidRDefault="00D64087" w:rsidP="00CB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1</w:t>
      </w:r>
    </w:p>
    <w:p w14:paraId="3887DF46" w14:textId="77777777" w:rsidR="00D64087" w:rsidRDefault="00D64087" w:rsidP="00CB15E6">
      <w:pPr>
        <w:rPr>
          <w:rFonts w:ascii="Times New Roman" w:hAnsi="Times New Roman" w:cs="Times New Roman"/>
          <w:sz w:val="24"/>
          <w:szCs w:val="24"/>
        </w:rPr>
      </w:pPr>
    </w:p>
    <w:p w14:paraId="0C8FD75D" w14:textId="3084BFAA" w:rsidR="004200A7" w:rsidRPr="00CB15E6" w:rsidRDefault="004200A7" w:rsidP="00CB15E6">
      <w:pPr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Hi </w:t>
      </w:r>
    </w:p>
    <w:p w14:paraId="4D7C4AC4" w14:textId="307A124F" w:rsidR="004200A7" w:rsidRPr="00CB15E6" w:rsidRDefault="004200A7" w:rsidP="00CB15E6">
      <w:pPr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This is very educational post about NIH. </w:t>
      </w:r>
      <w:r w:rsidR="006960D0" w:rsidRPr="00CB15E6">
        <w:rPr>
          <w:rFonts w:ascii="Times New Roman" w:hAnsi="Times New Roman" w:cs="Times New Roman"/>
          <w:sz w:val="24"/>
          <w:szCs w:val="24"/>
        </w:rPr>
        <w:t>“</w:t>
      </w:r>
      <w:r w:rsidRPr="00CB15E6">
        <w:rPr>
          <w:rFonts w:ascii="Times New Roman" w:hAnsi="Times New Roman" w:cs="Times New Roman"/>
          <w:sz w:val="24"/>
          <w:szCs w:val="24"/>
        </w:rPr>
        <w:t xml:space="preserve">NIH’s mission is to seek fundamental knowledge about the nature and behavior of living systems and the application of that knowledge to enhance health, lengthen life, and reduce illness and </w:t>
      </w:r>
      <w:r w:rsidR="006960D0" w:rsidRPr="00CB15E6">
        <w:rPr>
          <w:rFonts w:ascii="Times New Roman" w:hAnsi="Times New Roman" w:cs="Times New Roman"/>
          <w:sz w:val="24"/>
          <w:szCs w:val="24"/>
        </w:rPr>
        <w:t>disability” (</w:t>
      </w:r>
      <w:r w:rsidR="000639B7" w:rsidRPr="00CB15E6">
        <w:rPr>
          <w:rFonts w:ascii="Times New Roman" w:hAnsi="Times New Roman" w:cs="Times New Roman"/>
          <w:sz w:val="24"/>
          <w:szCs w:val="24"/>
        </w:rPr>
        <w:t>M</w:t>
      </w:r>
      <w:r w:rsidRPr="00CB15E6">
        <w:rPr>
          <w:rFonts w:ascii="Times New Roman" w:hAnsi="Times New Roman" w:cs="Times New Roman"/>
          <w:sz w:val="24"/>
          <w:szCs w:val="24"/>
        </w:rPr>
        <w:t>ission and Goals, 2017)</w:t>
      </w:r>
      <w:r w:rsidR="000639B7" w:rsidRPr="00CB15E6">
        <w:rPr>
          <w:rFonts w:ascii="Times New Roman" w:hAnsi="Times New Roman" w:cs="Times New Roman"/>
          <w:sz w:val="24"/>
          <w:szCs w:val="24"/>
        </w:rPr>
        <w:t xml:space="preserve">. NIH is the largest biomedical research institution in the world founded by </w:t>
      </w:r>
      <w:r w:rsidR="00C11E64" w:rsidRPr="00CB15E6">
        <w:rPr>
          <w:rFonts w:ascii="Times New Roman" w:hAnsi="Times New Roman" w:cs="Times New Roman"/>
          <w:sz w:val="24"/>
          <w:szCs w:val="24"/>
        </w:rPr>
        <w:t>taxpayers</w:t>
      </w:r>
      <w:r w:rsidR="000639B7" w:rsidRPr="00CB15E6">
        <w:rPr>
          <w:rFonts w:ascii="Times New Roman" w:hAnsi="Times New Roman" w:cs="Times New Roman"/>
          <w:sz w:val="24"/>
          <w:szCs w:val="24"/>
        </w:rPr>
        <w:t xml:space="preserve">. </w:t>
      </w:r>
      <w:r w:rsidR="00C11E64" w:rsidRPr="00CB15E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In pursuing this mission, </w:t>
      </w:r>
      <w:r w:rsidR="006960D0" w:rsidRPr="00CB15E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“</w:t>
      </w:r>
      <w:r w:rsidR="00C11E64" w:rsidRPr="00CB15E6">
        <w:rPr>
          <w:rFonts w:ascii="Times New Roman" w:hAnsi="Times New Roman" w:cs="Times New Roman"/>
          <w:sz w:val="24"/>
          <w:szCs w:val="24"/>
        </w:rPr>
        <w:t>NIH improves</w:t>
      </w:r>
      <w:r w:rsidR="00C11E64" w:rsidRPr="00CB15E6">
        <w:rPr>
          <w:rStyle w:val="Strong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C11E64" w:rsidRPr="00CB15E6">
        <w:rPr>
          <w:rFonts w:ascii="Times New Roman" w:hAnsi="Times New Roman" w:cs="Times New Roman"/>
          <w:sz w:val="24"/>
          <w:szCs w:val="24"/>
        </w:rPr>
        <w:t>health </w:t>
      </w:r>
      <w:r w:rsidR="00C11E64" w:rsidRPr="00CB15E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by promoting treatment and prevention, </w:t>
      </w:r>
      <w:r w:rsidR="00C11E64" w:rsidRPr="00CB15E6">
        <w:rPr>
          <w:rFonts w:ascii="Times New Roman" w:hAnsi="Times New Roman" w:cs="Times New Roman"/>
          <w:sz w:val="24"/>
          <w:szCs w:val="24"/>
        </w:rPr>
        <w:t>contributes to society by driving economic growth and productivity, and expands the biomedical knowledge bas</w:t>
      </w:r>
      <w:r w:rsidR="00C11E64" w:rsidRPr="00CB15E6">
        <w:rPr>
          <w:rStyle w:val="Strong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  <w:r w:rsidR="00C11E64" w:rsidRPr="00CB15E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by funding cutting-edge research and cultivating the biomedical workforce of today and tomorrow</w:t>
      </w:r>
      <w:r w:rsidR="006960D0" w:rsidRPr="00CB15E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” </w:t>
      </w:r>
      <w:r w:rsidR="00C11E64" w:rsidRPr="00CB15E6">
        <w:rPr>
          <w:rFonts w:ascii="Times New Roman" w:hAnsi="Times New Roman" w:cs="Times New Roman"/>
          <w:color w:val="2C3E50"/>
          <w:sz w:val="24"/>
          <w:szCs w:val="24"/>
          <w:shd w:val="clear" w:color="auto" w:fill="FFFFFF"/>
        </w:rPr>
        <w:t>(</w:t>
      </w:r>
      <w:r w:rsidR="00C11E64" w:rsidRPr="00CB15E6">
        <w:rPr>
          <w:rFonts w:ascii="Times New Roman" w:hAnsi="Times New Roman" w:cs="Times New Roman"/>
          <w:i/>
          <w:iCs/>
          <w:color w:val="2C3E50"/>
          <w:sz w:val="24"/>
          <w:szCs w:val="24"/>
          <w:shd w:val="clear" w:color="auto" w:fill="FFFFFF"/>
        </w:rPr>
        <w:t>Impact of NIH Research</w:t>
      </w:r>
      <w:r w:rsidR="00C11E64" w:rsidRPr="00CB15E6">
        <w:rPr>
          <w:rFonts w:ascii="Times New Roman" w:hAnsi="Times New Roman" w:cs="Times New Roman"/>
          <w:color w:val="2C3E50"/>
          <w:sz w:val="24"/>
          <w:szCs w:val="24"/>
          <w:shd w:val="clear" w:color="auto" w:fill="FFFFFF"/>
        </w:rPr>
        <w:t>, 2000)</w:t>
      </w:r>
      <w:r w:rsidR="00C11E64" w:rsidRPr="00CB15E6">
        <w:rPr>
          <w:rFonts w:ascii="Times New Roman" w:hAnsi="Times New Roman" w:cs="Times New Roman"/>
          <w:color w:val="2C3E50"/>
          <w:sz w:val="24"/>
          <w:szCs w:val="24"/>
          <w:shd w:val="clear" w:color="auto" w:fill="FFFFFF"/>
        </w:rPr>
        <w:t xml:space="preserve">. </w:t>
      </w:r>
      <w:r w:rsidR="006A7928" w:rsidRPr="00CB15E6">
        <w:rPr>
          <w:rFonts w:ascii="Times New Roman" w:hAnsi="Times New Roman" w:cs="Times New Roman"/>
          <w:color w:val="2C3E50"/>
          <w:sz w:val="24"/>
          <w:szCs w:val="24"/>
          <w:shd w:val="clear" w:color="auto" w:fill="FFFFFF"/>
        </w:rPr>
        <w:t xml:space="preserve">NIH conduct research </w:t>
      </w:r>
      <w:r w:rsidR="00CB15E6" w:rsidRPr="00CB15E6">
        <w:rPr>
          <w:rFonts w:ascii="Times New Roman" w:hAnsi="Times New Roman" w:cs="Times New Roman"/>
          <w:color w:val="2C3E50"/>
          <w:sz w:val="24"/>
          <w:szCs w:val="24"/>
          <w:shd w:val="clear" w:color="auto" w:fill="FFFFFF"/>
        </w:rPr>
        <w:t xml:space="preserve">base on </w:t>
      </w:r>
      <w:r w:rsidR="006960D0" w:rsidRPr="00CB15E6">
        <w:rPr>
          <w:rFonts w:ascii="Times New Roman" w:hAnsi="Times New Roman" w:cs="Times New Roman"/>
          <w:color w:val="2C3E50"/>
          <w:sz w:val="24"/>
          <w:szCs w:val="24"/>
          <w:shd w:val="clear" w:color="auto" w:fill="FFFFFF"/>
        </w:rPr>
        <w:t>EBP.</w:t>
      </w:r>
      <w:r w:rsidR="006A7928" w:rsidRPr="00CB15E6">
        <w:rPr>
          <w:rFonts w:ascii="Times New Roman" w:hAnsi="Times New Roman" w:cs="Times New Roman"/>
          <w:color w:val="2C3E50"/>
          <w:sz w:val="24"/>
          <w:szCs w:val="24"/>
          <w:shd w:val="clear" w:color="auto" w:fill="FFFFFF"/>
        </w:rPr>
        <w:t xml:space="preserve"> </w:t>
      </w:r>
      <w:r w:rsidR="006960D0" w:rsidRPr="00CB15E6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The goals of EBP “are to improve the results of professional decisions and to increase the use of practices that lead to desired outcomes while eliminating dysfunctional practices” (Melnyk &amp; Fineout-Overholt, 2011).</w:t>
      </w:r>
    </w:p>
    <w:p w14:paraId="7C57000A" w14:textId="02EB38D5" w:rsidR="00D64087" w:rsidRDefault="00D64087" w:rsidP="006960D0">
      <w:pPr>
        <w:pStyle w:val="NormalWeb"/>
        <w:spacing w:before="0" w:beforeAutospacing="0" w:after="0" w:afterAutospacing="0" w:line="480" w:lineRule="atLeast"/>
        <w:rPr>
          <w:i/>
          <w:iCs/>
        </w:rPr>
      </w:pPr>
      <w:r>
        <w:rPr>
          <w:i/>
          <w:iCs/>
        </w:rPr>
        <w:t>References</w:t>
      </w:r>
    </w:p>
    <w:p w14:paraId="04832ADB" w14:textId="4F8D5732" w:rsidR="00C11E64" w:rsidRDefault="004200A7" w:rsidP="006960D0">
      <w:pPr>
        <w:pStyle w:val="NormalWeb"/>
        <w:spacing w:before="0" w:beforeAutospacing="0" w:after="0" w:afterAutospacing="0" w:line="480" w:lineRule="atLeast"/>
      </w:pPr>
      <w:r>
        <w:rPr>
          <w:i/>
          <w:iCs/>
        </w:rPr>
        <w:t>Mission and Goals</w:t>
      </w:r>
      <w:r>
        <w:t xml:space="preserve">. (2017, July 27). National Institutes of Health (NIH). </w:t>
      </w:r>
      <w:hyperlink r:id="rId4" w:history="1">
        <w:r w:rsidR="00C11E64" w:rsidRPr="007B4409">
          <w:rPr>
            <w:rStyle w:val="Hyperlink"/>
          </w:rPr>
          <w:t>https://www.nih.gov/about-nih/what-we-do/mission-goals</w:t>
        </w:r>
      </w:hyperlink>
      <w:r w:rsidR="00C11E64">
        <w:t>.</w:t>
      </w:r>
    </w:p>
    <w:p w14:paraId="729F7E97" w14:textId="77777777" w:rsidR="006960D0" w:rsidRDefault="006960D0" w:rsidP="006960D0">
      <w:pPr>
        <w:pStyle w:val="NormalWeb"/>
        <w:shd w:val="clear" w:color="auto" w:fill="FFFFFF"/>
        <w:spacing w:before="180" w:beforeAutospacing="0" w:after="0" w:afterAutospacing="0"/>
        <w:rPr>
          <w:rFonts w:ascii="Calibri" w:hAnsi="Calibri" w:cs="Calibri"/>
          <w:i/>
          <w:iCs/>
          <w:color w:val="000000"/>
          <w:sz w:val="27"/>
          <w:szCs w:val="27"/>
        </w:rPr>
      </w:pPr>
    </w:p>
    <w:p w14:paraId="0112889E" w14:textId="77777777" w:rsidR="006960D0" w:rsidRDefault="00C11E64" w:rsidP="006960D0">
      <w:pPr>
        <w:pStyle w:val="NormalWeb"/>
        <w:shd w:val="clear" w:color="auto" w:fill="FFFFFF"/>
        <w:spacing w:before="18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11E64">
        <w:rPr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Impact of NIH Research</w:t>
      </w:r>
      <w:r>
        <w:rPr>
          <w:rFonts w:ascii="Calibri" w:hAnsi="Calibri" w:cs="Calibri"/>
          <w:color w:val="000000"/>
          <w:sz w:val="27"/>
          <w:szCs w:val="27"/>
        </w:rPr>
        <w:t xml:space="preserve">. (2000). National Institutes of Health (NIH). </w:t>
      </w:r>
    </w:p>
    <w:p w14:paraId="4B6731C9" w14:textId="35DC0AA1" w:rsidR="006960D0" w:rsidRDefault="006960D0" w:rsidP="006960D0">
      <w:pPr>
        <w:pStyle w:val="NormalWeb"/>
        <w:shd w:val="clear" w:color="auto" w:fill="FFFFFF"/>
        <w:spacing w:before="18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hyperlink r:id="rId5" w:history="1">
        <w:r w:rsidRPr="007B4409">
          <w:rPr>
            <w:rStyle w:val="Hyperlink"/>
            <w:rFonts w:ascii="Calibri" w:hAnsi="Calibri" w:cs="Calibri"/>
            <w:sz w:val="27"/>
            <w:szCs w:val="27"/>
          </w:rPr>
          <w:t>https://www.nih.gov/about-nih/what-we-do/impact-nih-research</w:t>
        </w:r>
      </w:hyperlink>
    </w:p>
    <w:p w14:paraId="4DFFECC1" w14:textId="77777777" w:rsidR="006960D0" w:rsidRDefault="006960D0" w:rsidP="006960D0">
      <w:pPr>
        <w:pStyle w:val="NormalWeb"/>
        <w:shd w:val="clear" w:color="auto" w:fill="FFFFFF"/>
        <w:spacing w:before="18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</w:p>
    <w:p w14:paraId="639F1019" w14:textId="50EDCDE0" w:rsidR="006960D0" w:rsidRDefault="006960D0" w:rsidP="006960D0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Melnyk, B. M., &amp; Fineout-Overholt, E. (2011). </w:t>
      </w:r>
      <w:r>
        <w:rPr>
          <w:rStyle w:val="Emphasis"/>
          <w:rFonts w:ascii="Lato" w:hAnsi="Lato"/>
          <w:color w:val="2D3B45"/>
        </w:rPr>
        <w:t>Evidence-based practice in nursing &amp;</w:t>
      </w:r>
    </w:p>
    <w:p w14:paraId="683969D1" w14:textId="77777777" w:rsidR="006960D0" w:rsidRDefault="006960D0" w:rsidP="006960D0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D3B45"/>
        </w:rPr>
      </w:pPr>
      <w:r>
        <w:rPr>
          <w:rStyle w:val="Emphasis"/>
          <w:rFonts w:ascii="Lato" w:hAnsi="Lato"/>
          <w:color w:val="2D3B45"/>
        </w:rPr>
        <w:t>healthcare: A guide to best practice</w:t>
      </w:r>
      <w:r>
        <w:rPr>
          <w:rFonts w:ascii="Lato" w:hAnsi="Lato"/>
          <w:color w:val="2D3B45"/>
        </w:rPr>
        <w:t> (2nd ed.). Philadelphia, PA: Lippincott Williams &amp;</w:t>
      </w:r>
    </w:p>
    <w:p w14:paraId="7D9D75DA" w14:textId="77777777" w:rsidR="006960D0" w:rsidRDefault="006960D0" w:rsidP="006960D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Wilkins.</w:t>
      </w:r>
    </w:p>
    <w:p w14:paraId="5149C057" w14:textId="1CBF20DC" w:rsidR="00C11E64" w:rsidRDefault="00C11E64" w:rsidP="00C11E64">
      <w:pPr>
        <w:pStyle w:val="NormalWeb"/>
        <w:spacing w:before="0" w:beforeAutospacing="0" w:after="0" w:afterAutospacing="0" w:line="480" w:lineRule="atLeast"/>
        <w:ind w:left="720" w:hanging="720"/>
        <w:rPr>
          <w:rFonts w:ascii="Calibri" w:hAnsi="Calibri" w:cs="Calibri"/>
          <w:color w:val="000000"/>
          <w:sz w:val="27"/>
          <w:szCs w:val="27"/>
        </w:rPr>
      </w:pPr>
    </w:p>
    <w:p w14:paraId="395A6B80" w14:textId="77777777" w:rsidR="006960D0" w:rsidRDefault="006960D0" w:rsidP="00C11E64">
      <w:pPr>
        <w:pStyle w:val="NormalWeb"/>
        <w:spacing w:before="0" w:beforeAutospacing="0" w:after="0" w:afterAutospacing="0" w:line="480" w:lineRule="atLeast"/>
        <w:ind w:left="720" w:hanging="720"/>
        <w:rPr>
          <w:rFonts w:ascii="Calibri" w:hAnsi="Calibri" w:cs="Calibri"/>
          <w:color w:val="000000"/>
          <w:sz w:val="27"/>
          <w:szCs w:val="27"/>
        </w:rPr>
      </w:pPr>
    </w:p>
    <w:p w14:paraId="1564A0D3" w14:textId="77777777" w:rsidR="00C11E64" w:rsidRDefault="00C11E64" w:rsidP="00C11E64">
      <w:pPr>
        <w:pStyle w:val="NormalWeb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‌</w:t>
      </w:r>
    </w:p>
    <w:p w14:paraId="58FE771F" w14:textId="507A829D" w:rsidR="004200A7" w:rsidRDefault="004200A7" w:rsidP="004200A7">
      <w:pPr>
        <w:pStyle w:val="NormalWeb"/>
        <w:spacing w:before="0" w:beforeAutospacing="0" w:after="0" w:afterAutospacing="0" w:line="480" w:lineRule="auto"/>
        <w:ind w:left="720" w:hanging="720"/>
      </w:pPr>
    </w:p>
    <w:p w14:paraId="5E0E6DDD" w14:textId="5B99B78A" w:rsidR="00C11E64" w:rsidRDefault="00C11E64" w:rsidP="004200A7">
      <w:pPr>
        <w:pStyle w:val="NormalWeb"/>
        <w:spacing w:before="0" w:beforeAutospacing="0" w:after="0" w:afterAutospacing="0" w:line="480" w:lineRule="auto"/>
        <w:ind w:left="720" w:hanging="720"/>
      </w:pPr>
    </w:p>
    <w:p w14:paraId="332317BA" w14:textId="77777777" w:rsidR="00C11E64" w:rsidRDefault="00C11E64" w:rsidP="004200A7">
      <w:pPr>
        <w:pStyle w:val="NormalWeb"/>
        <w:spacing w:before="0" w:beforeAutospacing="0" w:after="0" w:afterAutospacing="0" w:line="480" w:lineRule="auto"/>
        <w:ind w:left="720" w:hanging="720"/>
      </w:pPr>
    </w:p>
    <w:p w14:paraId="32AA27C1" w14:textId="44C3E317" w:rsidR="004200A7" w:rsidRDefault="004200A7"/>
    <w:p w14:paraId="29EBCA3D" w14:textId="55BA5AAE" w:rsidR="004200A7" w:rsidRDefault="004200A7"/>
    <w:p w14:paraId="69359ADA" w14:textId="77777777" w:rsidR="004200A7" w:rsidRDefault="004200A7"/>
    <w:sectPr w:rsidR="0042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A7"/>
    <w:rsid w:val="000639B7"/>
    <w:rsid w:val="004200A7"/>
    <w:rsid w:val="006960D0"/>
    <w:rsid w:val="006A7928"/>
    <w:rsid w:val="00C11E64"/>
    <w:rsid w:val="00CB15E6"/>
    <w:rsid w:val="00D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19FE"/>
  <w15:chartTrackingRefBased/>
  <w15:docId w15:val="{BA50B4B8-3416-40FF-B2C8-0EF8721A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64"/>
    <w:rPr>
      <w:b/>
      <w:bCs/>
    </w:rPr>
  </w:style>
  <w:style w:type="character" w:styleId="Hyperlink">
    <w:name w:val="Hyperlink"/>
    <w:basedOn w:val="DefaultParagraphFont"/>
    <w:uiPriority w:val="99"/>
    <w:unhideWhenUsed/>
    <w:rsid w:val="00C11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E6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96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h.gov/about-nih/what-we-do/impact-nih-research" TargetMode="External"/><Relationship Id="rId4" Type="http://schemas.openxmlformats.org/officeDocument/2006/relationships/hyperlink" Target="https://www.nih.gov/about-nih/what-we-do/mission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Kusi</dc:creator>
  <cp:keywords/>
  <dc:description/>
  <cp:lastModifiedBy>Gabriel Kusi</cp:lastModifiedBy>
  <cp:revision>2</cp:revision>
  <dcterms:created xsi:type="dcterms:W3CDTF">2022-12-09T20:08:00Z</dcterms:created>
  <dcterms:modified xsi:type="dcterms:W3CDTF">2022-12-09T22:15:00Z</dcterms:modified>
</cp:coreProperties>
</file>