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F2D8" w14:textId="5A7F88EF" w:rsidR="00240555" w:rsidRDefault="00240555" w:rsidP="00240555">
      <w:pPr>
        <w:spacing w:line="360" w:lineRule="auto"/>
        <w:rPr>
          <w:rFonts w:ascii="Arial" w:hAnsi="Arial" w:cs="Arial"/>
        </w:rPr>
      </w:pPr>
      <w:r w:rsidRPr="00240555">
        <w:rPr>
          <w:rFonts w:ascii="Arial" w:hAnsi="Arial" w:cs="Arial"/>
        </w:rPr>
        <w:t>EBP Week #1 Discussion</w:t>
      </w:r>
      <w:r w:rsidR="0097102C">
        <w:rPr>
          <w:rFonts w:ascii="Arial" w:hAnsi="Arial" w:cs="Arial"/>
        </w:rPr>
        <w:t xml:space="preserve"> - Initial</w:t>
      </w:r>
    </w:p>
    <w:p w14:paraId="47A017C3" w14:textId="5844670B" w:rsidR="000F6298" w:rsidRDefault="00240555" w:rsidP="000F6298">
      <w:pPr>
        <w:spacing w:line="360" w:lineRule="auto"/>
        <w:ind w:firstLine="720"/>
        <w:rPr>
          <w:rFonts w:ascii="Arial" w:eastAsia="Times New Roman" w:hAnsi="Arial" w:cs="Arial"/>
          <w:color w:val="2D3B45"/>
        </w:rPr>
      </w:pPr>
      <w:r w:rsidRPr="00240555">
        <w:rPr>
          <w:rFonts w:ascii="Arial" w:eastAsia="Times New Roman" w:hAnsi="Arial" w:cs="Arial"/>
          <w:color w:val="2D3B45"/>
        </w:rPr>
        <w:t xml:space="preserve">The </w:t>
      </w:r>
      <w:r>
        <w:rPr>
          <w:rFonts w:ascii="Arial" w:eastAsia="Times New Roman" w:hAnsi="Arial" w:cs="Arial"/>
          <w:color w:val="2D3B45"/>
        </w:rPr>
        <w:t>organization I decided to review was the American Psychiatric Nurses Association</w:t>
      </w:r>
      <w:r w:rsidR="006702C9">
        <w:rPr>
          <w:rFonts w:ascii="Arial" w:eastAsia="Times New Roman" w:hAnsi="Arial" w:cs="Arial"/>
          <w:color w:val="2D3B45"/>
        </w:rPr>
        <w:t xml:space="preserve"> (APNA)</w:t>
      </w:r>
      <w:r>
        <w:rPr>
          <w:rFonts w:ascii="Arial" w:eastAsia="Times New Roman" w:hAnsi="Arial" w:cs="Arial"/>
          <w:color w:val="2D3B45"/>
        </w:rPr>
        <w:t>.</w:t>
      </w:r>
      <w:r w:rsidR="002B508B">
        <w:rPr>
          <w:rFonts w:ascii="Arial" w:eastAsia="Times New Roman" w:hAnsi="Arial" w:cs="Arial"/>
          <w:color w:val="2D3B45"/>
        </w:rPr>
        <w:t xml:space="preserve"> The organization </w:t>
      </w:r>
      <w:r w:rsidR="006702C9">
        <w:rPr>
          <w:rFonts w:ascii="Arial" w:eastAsia="Times New Roman" w:hAnsi="Arial" w:cs="Arial"/>
          <w:color w:val="2D3B45"/>
        </w:rPr>
        <w:t xml:space="preserve">facilitates </w:t>
      </w:r>
      <w:r w:rsidR="0097102C">
        <w:rPr>
          <w:rFonts w:ascii="Arial" w:eastAsia="Times New Roman" w:hAnsi="Arial" w:cs="Arial"/>
          <w:color w:val="2D3B45"/>
        </w:rPr>
        <w:t>mental health nurses' professional advancement through various</w:t>
      </w:r>
      <w:r w:rsidR="006702C9">
        <w:rPr>
          <w:rFonts w:ascii="Arial" w:eastAsia="Times New Roman" w:hAnsi="Arial" w:cs="Arial"/>
          <w:color w:val="2D3B45"/>
        </w:rPr>
        <w:t xml:space="preserve"> resources. The APNA advocates for mental health care by sharing current knowledge and developments in psychiatric mental health nursing and collaborating with stakeholders to promote advancement</w:t>
      </w:r>
      <w:r w:rsidR="00A17BE2">
        <w:rPr>
          <w:rFonts w:ascii="Arial" w:eastAsia="Times New Roman" w:hAnsi="Arial" w:cs="Arial"/>
          <w:color w:val="2D3B45"/>
        </w:rPr>
        <w:t>s</w:t>
      </w:r>
      <w:r w:rsidR="006702C9">
        <w:rPr>
          <w:rFonts w:ascii="Arial" w:eastAsia="Times New Roman" w:hAnsi="Arial" w:cs="Arial"/>
          <w:color w:val="2D3B45"/>
        </w:rPr>
        <w:t xml:space="preserve"> (APNA, 2022).</w:t>
      </w:r>
      <w:r w:rsidR="000F6298">
        <w:rPr>
          <w:rFonts w:ascii="Arial" w:eastAsia="Times New Roman" w:hAnsi="Arial" w:cs="Arial"/>
          <w:color w:val="2D3B45"/>
        </w:rPr>
        <w:t xml:space="preserve"> They use evidence-based practice (EBP) to promote and improve the quality of nursing care. EBP is a problem-solving approach that </w:t>
      </w:r>
      <w:r w:rsidR="0097102C">
        <w:rPr>
          <w:rFonts w:ascii="Arial" w:eastAsia="Times New Roman" w:hAnsi="Arial" w:cs="Arial"/>
          <w:color w:val="2D3B45"/>
        </w:rPr>
        <w:t>uses the best evidence from current research, clinical expertise,</w:t>
      </w:r>
      <w:r w:rsidR="000F6298">
        <w:rPr>
          <w:rFonts w:ascii="Arial" w:eastAsia="Times New Roman" w:hAnsi="Arial" w:cs="Arial"/>
          <w:color w:val="2D3B45"/>
        </w:rPr>
        <w:t xml:space="preserve"> and patient preference (Yilmaz, </w:t>
      </w:r>
      <w:proofErr w:type="spellStart"/>
      <w:r w:rsidR="000F6298">
        <w:rPr>
          <w:rFonts w:ascii="Arial" w:eastAsia="Times New Roman" w:hAnsi="Arial" w:cs="Arial"/>
          <w:color w:val="2D3B45"/>
        </w:rPr>
        <w:t>Uysal</w:t>
      </w:r>
      <w:proofErr w:type="spellEnd"/>
      <w:r w:rsidR="000F6298">
        <w:rPr>
          <w:rFonts w:ascii="Arial" w:eastAsia="Times New Roman" w:hAnsi="Arial" w:cs="Arial"/>
          <w:color w:val="2D3B45"/>
        </w:rPr>
        <w:t xml:space="preserve">, &amp; </w:t>
      </w:r>
      <w:proofErr w:type="spellStart"/>
      <w:r w:rsidR="000F6298">
        <w:rPr>
          <w:rFonts w:ascii="Arial" w:eastAsia="Times New Roman" w:hAnsi="Arial" w:cs="Arial"/>
          <w:color w:val="2D3B45"/>
        </w:rPr>
        <w:t>Pirhan</w:t>
      </w:r>
      <w:proofErr w:type="spellEnd"/>
      <w:r w:rsidR="000F6298">
        <w:rPr>
          <w:rFonts w:ascii="Arial" w:eastAsia="Times New Roman" w:hAnsi="Arial" w:cs="Arial"/>
          <w:color w:val="2D3B45"/>
        </w:rPr>
        <w:t xml:space="preserve">, 2022). </w:t>
      </w:r>
    </w:p>
    <w:p w14:paraId="7E7BC62C" w14:textId="3B5CB8B5" w:rsidR="00A17BE2" w:rsidRPr="00922340" w:rsidRDefault="00A17BE2" w:rsidP="0097102C">
      <w:pPr>
        <w:spacing w:line="360" w:lineRule="auto"/>
        <w:ind w:firstLine="720"/>
        <w:rPr>
          <w:rFonts w:ascii="Arial" w:hAnsi="Arial" w:cs="Arial"/>
          <w:color w:val="2D3B45"/>
          <w:shd w:val="clear" w:color="auto" w:fill="FFFFFF"/>
        </w:rPr>
      </w:pPr>
      <w:r>
        <w:rPr>
          <w:rFonts w:ascii="Arial" w:eastAsia="Times New Roman" w:hAnsi="Arial" w:cs="Arial"/>
          <w:color w:val="2D3B45"/>
        </w:rPr>
        <w:t xml:space="preserve">Outline in their </w:t>
      </w:r>
      <w:r w:rsidR="00E57C62">
        <w:rPr>
          <w:rFonts w:ascii="Arial" w:eastAsia="Times New Roman" w:hAnsi="Arial" w:cs="Arial"/>
          <w:color w:val="2D3B45"/>
        </w:rPr>
        <w:t xml:space="preserve">collaborative </w:t>
      </w:r>
      <w:r w:rsidR="00DB3F81">
        <w:rPr>
          <w:rFonts w:ascii="Arial" w:eastAsia="Times New Roman" w:hAnsi="Arial" w:cs="Arial"/>
          <w:color w:val="2D3B45"/>
        </w:rPr>
        <w:t xml:space="preserve">Psychiatric-Mental Health Nursing: Scope and </w:t>
      </w:r>
      <w:r>
        <w:rPr>
          <w:rFonts w:ascii="Arial" w:eastAsia="Times New Roman" w:hAnsi="Arial" w:cs="Arial"/>
          <w:color w:val="2D3B45"/>
        </w:rPr>
        <w:t>Standards of</w:t>
      </w:r>
      <w:r w:rsidR="00DB3F81">
        <w:rPr>
          <w:rFonts w:ascii="Arial" w:eastAsia="Times New Roman" w:hAnsi="Arial" w:cs="Arial"/>
          <w:color w:val="2D3B45"/>
        </w:rPr>
        <w:t xml:space="preserve"> Practice Manual. </w:t>
      </w:r>
      <w:r>
        <w:rPr>
          <w:rFonts w:ascii="Arial" w:eastAsia="Times New Roman" w:hAnsi="Arial" w:cs="Arial"/>
          <w:color w:val="2D3B45"/>
        </w:rPr>
        <w:t xml:space="preserve">Professional Performance (Standard 13) </w:t>
      </w:r>
      <w:r w:rsidR="00665AB4">
        <w:rPr>
          <w:rFonts w:ascii="Arial" w:eastAsia="Times New Roman" w:hAnsi="Arial" w:cs="Arial"/>
          <w:color w:val="2D3B45"/>
        </w:rPr>
        <w:t>is</w:t>
      </w:r>
      <w:r>
        <w:rPr>
          <w:rFonts w:ascii="Arial" w:eastAsia="Times New Roman" w:hAnsi="Arial" w:cs="Arial"/>
          <w:color w:val="2D3B45"/>
        </w:rPr>
        <w:t xml:space="preserve"> evidence-based practice and research competencies. </w:t>
      </w:r>
      <w:r w:rsidR="00103217">
        <w:rPr>
          <w:rFonts w:ascii="Arial" w:eastAsia="Times New Roman" w:hAnsi="Arial" w:cs="Arial"/>
          <w:color w:val="2D3B45"/>
        </w:rPr>
        <w:t xml:space="preserve">It mentions utilizing evidence-based nursing knowledge through research-guided practice decisions. Participating in research activities that identify clinical problems related to mental health is </w:t>
      </w:r>
      <w:proofErr w:type="gramStart"/>
      <w:r w:rsidR="0097102C">
        <w:rPr>
          <w:rFonts w:ascii="Arial" w:eastAsia="Times New Roman" w:hAnsi="Arial" w:cs="Arial"/>
          <w:color w:val="2D3B45"/>
        </w:rPr>
        <w:t>supported, and</w:t>
      </w:r>
      <w:proofErr w:type="gramEnd"/>
      <w:r w:rsidR="0097102C">
        <w:rPr>
          <w:rFonts w:ascii="Arial" w:eastAsia="Times New Roman" w:hAnsi="Arial" w:cs="Arial"/>
          <w:color w:val="2D3B45"/>
        </w:rPr>
        <w:t xml:space="preserve"> sharing research</w:t>
      </w:r>
      <w:r w:rsidR="00103217">
        <w:rPr>
          <w:rFonts w:ascii="Arial" w:eastAsia="Times New Roman" w:hAnsi="Arial" w:cs="Arial"/>
          <w:color w:val="2D3B45"/>
        </w:rPr>
        <w:t xml:space="preserve"> findings with peers and others </w:t>
      </w:r>
      <w:r w:rsidR="0097102C">
        <w:rPr>
          <w:rFonts w:ascii="Arial" w:eastAsia="Times New Roman" w:hAnsi="Arial" w:cs="Arial"/>
          <w:color w:val="2D3B45"/>
        </w:rPr>
        <w:t>promotes</w:t>
      </w:r>
      <w:r w:rsidR="00103217">
        <w:rPr>
          <w:rFonts w:ascii="Arial" w:eastAsia="Times New Roman" w:hAnsi="Arial" w:cs="Arial"/>
          <w:color w:val="2D3B45"/>
        </w:rPr>
        <w:t xml:space="preserve"> new knowledge and practice improvements</w:t>
      </w:r>
      <w:r w:rsidR="0097102C">
        <w:rPr>
          <w:rFonts w:ascii="Arial" w:eastAsia="Times New Roman" w:hAnsi="Arial" w:cs="Arial"/>
          <w:color w:val="2D3B45"/>
        </w:rPr>
        <w:t>.</w:t>
      </w:r>
      <w:r w:rsidR="00103217">
        <w:rPr>
          <w:rFonts w:ascii="Arial" w:eastAsia="Times New Roman" w:hAnsi="Arial" w:cs="Arial"/>
          <w:color w:val="2D3B45"/>
        </w:rPr>
        <w:t xml:space="preserve"> Critical analysis and interpreting research </w:t>
      </w:r>
      <w:proofErr w:type="gramStart"/>
      <w:r w:rsidR="00103217">
        <w:rPr>
          <w:rFonts w:ascii="Arial" w:eastAsia="Times New Roman" w:hAnsi="Arial" w:cs="Arial"/>
          <w:color w:val="2D3B45"/>
        </w:rPr>
        <w:t>is</w:t>
      </w:r>
      <w:proofErr w:type="gramEnd"/>
      <w:r w:rsidR="00103217">
        <w:rPr>
          <w:rFonts w:ascii="Arial" w:eastAsia="Times New Roman" w:hAnsi="Arial" w:cs="Arial"/>
          <w:color w:val="2D3B45"/>
        </w:rPr>
        <w:t xml:space="preserve"> </w:t>
      </w:r>
      <w:r w:rsidR="001137BF">
        <w:rPr>
          <w:rFonts w:ascii="Arial" w:eastAsia="Times New Roman" w:hAnsi="Arial" w:cs="Arial"/>
          <w:color w:val="2D3B45"/>
        </w:rPr>
        <w:t xml:space="preserve">encouraged because </w:t>
      </w:r>
      <w:r w:rsidR="00922340">
        <w:rPr>
          <w:rFonts w:ascii="Arial" w:eastAsia="Times New Roman" w:hAnsi="Arial" w:cs="Arial"/>
          <w:color w:val="2D3B45"/>
        </w:rPr>
        <w:t>they</w:t>
      </w:r>
      <w:r w:rsidR="001137BF">
        <w:rPr>
          <w:rFonts w:ascii="Arial" w:eastAsia="Times New Roman" w:hAnsi="Arial" w:cs="Arial"/>
          <w:color w:val="2D3B45"/>
        </w:rPr>
        <w:t xml:space="preserve"> can be</w:t>
      </w:r>
      <w:r w:rsidR="00103217">
        <w:rPr>
          <w:rFonts w:ascii="Arial" w:eastAsia="Times New Roman" w:hAnsi="Arial" w:cs="Arial"/>
          <w:color w:val="2D3B45"/>
        </w:rPr>
        <w:t xml:space="preserve"> appli</w:t>
      </w:r>
      <w:r w:rsidR="001137BF">
        <w:rPr>
          <w:rFonts w:ascii="Arial" w:eastAsia="Times New Roman" w:hAnsi="Arial" w:cs="Arial"/>
          <w:color w:val="2D3B45"/>
        </w:rPr>
        <w:t>ed</w:t>
      </w:r>
      <w:r w:rsidR="00103217">
        <w:rPr>
          <w:rFonts w:ascii="Arial" w:eastAsia="Times New Roman" w:hAnsi="Arial" w:cs="Arial"/>
          <w:color w:val="2D3B45"/>
        </w:rPr>
        <w:t xml:space="preserve"> </w:t>
      </w:r>
      <w:r w:rsidR="001137BF">
        <w:rPr>
          <w:rFonts w:ascii="Arial" w:eastAsia="Times New Roman" w:hAnsi="Arial" w:cs="Arial"/>
          <w:color w:val="2D3B45"/>
        </w:rPr>
        <w:t xml:space="preserve">to improve clinical </w:t>
      </w:r>
      <w:r w:rsidR="00103217">
        <w:rPr>
          <w:rFonts w:ascii="Arial" w:eastAsia="Times New Roman" w:hAnsi="Arial" w:cs="Arial"/>
          <w:color w:val="2D3B45"/>
        </w:rPr>
        <w:t xml:space="preserve">practice. </w:t>
      </w:r>
      <w:r w:rsidR="00922340">
        <w:rPr>
          <w:rFonts w:ascii="Arial" w:eastAsia="Times New Roman" w:hAnsi="Arial" w:cs="Arial"/>
          <w:color w:val="2D3B45"/>
        </w:rPr>
        <w:t>Research findings can also</w:t>
      </w:r>
      <w:r w:rsidR="001137BF">
        <w:rPr>
          <w:rFonts w:ascii="Arial" w:eastAsia="Times New Roman" w:hAnsi="Arial" w:cs="Arial"/>
          <w:color w:val="2D3B45"/>
        </w:rPr>
        <w:t xml:space="preserve"> be used to develop organizational policies leading to systematic change that can support more </w:t>
      </w:r>
      <w:r w:rsidR="00922340">
        <w:rPr>
          <w:rFonts w:ascii="Arial" w:eastAsia="Times New Roman" w:hAnsi="Arial" w:cs="Arial"/>
          <w:color w:val="2D3B45"/>
        </w:rPr>
        <w:t xml:space="preserve">individuals </w:t>
      </w:r>
      <w:r w:rsidR="00922340" w:rsidRPr="000F6298">
        <w:rPr>
          <w:rFonts w:ascii="Arial" w:hAnsi="Arial" w:cs="Arial"/>
          <w:color w:val="2D3B45"/>
          <w:shd w:val="clear" w:color="auto" w:fill="FFFFFF"/>
        </w:rPr>
        <w:t>(ANA, APNA, &amp; ISPN, 2022)</w:t>
      </w:r>
      <w:r w:rsidR="001137BF">
        <w:rPr>
          <w:rFonts w:ascii="Arial" w:eastAsia="Times New Roman" w:hAnsi="Arial" w:cs="Arial"/>
          <w:color w:val="2D3B45"/>
        </w:rPr>
        <w:t xml:space="preserve">. Ultimately the APNA </w:t>
      </w:r>
      <w:r w:rsidR="00922340">
        <w:rPr>
          <w:rFonts w:ascii="Arial" w:eastAsia="Times New Roman" w:hAnsi="Arial" w:cs="Arial"/>
          <w:color w:val="2D3B45"/>
        </w:rPr>
        <w:t>promotes</w:t>
      </w:r>
      <w:r w:rsidR="001137BF">
        <w:rPr>
          <w:rFonts w:ascii="Arial" w:eastAsia="Times New Roman" w:hAnsi="Arial" w:cs="Arial"/>
          <w:color w:val="2D3B45"/>
        </w:rPr>
        <w:t xml:space="preserve"> research as a basis for learning.</w:t>
      </w:r>
    </w:p>
    <w:p w14:paraId="72A6E8FB" w14:textId="09716ED3" w:rsidR="001137BF" w:rsidRDefault="001137BF" w:rsidP="00240555">
      <w:pPr>
        <w:spacing w:line="360" w:lineRule="auto"/>
        <w:ind w:firstLine="720"/>
        <w:rPr>
          <w:rFonts w:ascii="Arial" w:eastAsia="Times New Roman" w:hAnsi="Arial" w:cs="Arial"/>
          <w:color w:val="2D3B45"/>
        </w:rPr>
      </w:pPr>
      <w:r>
        <w:rPr>
          <w:rFonts w:ascii="Arial" w:eastAsia="Times New Roman" w:hAnsi="Arial" w:cs="Arial"/>
          <w:color w:val="2D3B45"/>
        </w:rPr>
        <w:t xml:space="preserve">The </w:t>
      </w:r>
      <w:r w:rsidR="00DB3F81">
        <w:rPr>
          <w:rFonts w:ascii="Arial" w:eastAsia="Times New Roman" w:hAnsi="Arial" w:cs="Arial"/>
          <w:color w:val="2D3B45"/>
        </w:rPr>
        <w:t>organization's</w:t>
      </w:r>
      <w:r>
        <w:rPr>
          <w:rFonts w:ascii="Arial" w:eastAsia="Times New Roman" w:hAnsi="Arial" w:cs="Arial"/>
          <w:color w:val="2D3B45"/>
        </w:rPr>
        <w:t xml:space="preserve"> work is grounded in </w:t>
      </w:r>
      <w:r w:rsidR="00DB3F81">
        <w:rPr>
          <w:rFonts w:ascii="Arial" w:eastAsia="Times New Roman" w:hAnsi="Arial" w:cs="Arial"/>
          <w:color w:val="2D3B45"/>
        </w:rPr>
        <w:t xml:space="preserve">EBP as they offer a variety of convenient continuing education courses, current research papers, affiliated resources, and events to assist nurses in </w:t>
      </w:r>
      <w:r w:rsidR="00922340">
        <w:rPr>
          <w:rFonts w:ascii="Arial" w:eastAsia="Times New Roman" w:hAnsi="Arial" w:cs="Arial"/>
          <w:color w:val="2D3B45"/>
        </w:rPr>
        <w:t>learning and applying</w:t>
      </w:r>
      <w:r w:rsidR="00DB3F81">
        <w:rPr>
          <w:rFonts w:ascii="Arial" w:eastAsia="Times New Roman" w:hAnsi="Arial" w:cs="Arial"/>
          <w:color w:val="2D3B45"/>
        </w:rPr>
        <w:t xml:space="preserve"> knowledge. </w:t>
      </w:r>
      <w:r w:rsidR="00EF791E">
        <w:rPr>
          <w:rFonts w:ascii="Arial" w:eastAsia="Times New Roman" w:hAnsi="Arial" w:cs="Arial"/>
          <w:color w:val="2D3B45"/>
        </w:rPr>
        <w:t xml:space="preserve">An example of this is their course, Effective Treatment for Opioid Use Disorder: Educating &amp; Empowering Advanced Practice Registered Nurses (APRN) During an Epidemic. This offering and others provide APRNs </w:t>
      </w:r>
      <w:r w:rsidR="00922340">
        <w:rPr>
          <w:rFonts w:ascii="Arial" w:eastAsia="Times New Roman" w:hAnsi="Arial" w:cs="Arial"/>
          <w:color w:val="2D3B45"/>
        </w:rPr>
        <w:t xml:space="preserve">with </w:t>
      </w:r>
      <w:r w:rsidR="00EF791E">
        <w:rPr>
          <w:rFonts w:ascii="Arial" w:eastAsia="Times New Roman" w:hAnsi="Arial" w:cs="Arial"/>
          <w:color w:val="2D3B45"/>
        </w:rPr>
        <w:t>evidence-based knowledge and strategies</w:t>
      </w:r>
      <w:r w:rsidR="00FE376C">
        <w:rPr>
          <w:rFonts w:ascii="Arial" w:eastAsia="Times New Roman" w:hAnsi="Arial" w:cs="Arial"/>
          <w:color w:val="2D3B45"/>
        </w:rPr>
        <w:t xml:space="preserve">. </w:t>
      </w:r>
      <w:r w:rsidR="00922340">
        <w:rPr>
          <w:rFonts w:ascii="Arial" w:eastAsia="Times New Roman" w:hAnsi="Arial" w:cs="Arial"/>
          <w:color w:val="2D3B45"/>
        </w:rPr>
        <w:t>In</w:t>
      </w:r>
      <w:r w:rsidR="00FE376C">
        <w:rPr>
          <w:rFonts w:ascii="Arial" w:eastAsia="Times New Roman" w:hAnsi="Arial" w:cs="Arial"/>
          <w:color w:val="2D3B45"/>
        </w:rPr>
        <w:t xml:space="preserve"> this case (course), knowledge and </w:t>
      </w:r>
      <w:r w:rsidR="00922340">
        <w:rPr>
          <w:rFonts w:ascii="Arial" w:eastAsia="Times New Roman" w:hAnsi="Arial" w:cs="Arial"/>
          <w:color w:val="2D3B45"/>
        </w:rPr>
        <w:t>techniques</w:t>
      </w:r>
      <w:r w:rsidR="00FE376C">
        <w:rPr>
          <w:rFonts w:ascii="Arial" w:eastAsia="Times New Roman" w:hAnsi="Arial" w:cs="Arial"/>
          <w:color w:val="2D3B45"/>
        </w:rPr>
        <w:t xml:space="preserve"> to identify and select pharmacological and</w:t>
      </w:r>
      <w:r w:rsidR="00922340">
        <w:rPr>
          <w:rFonts w:ascii="Arial" w:eastAsia="Times New Roman" w:hAnsi="Arial" w:cs="Arial"/>
          <w:color w:val="2D3B45"/>
        </w:rPr>
        <w:t xml:space="preserve"> </w:t>
      </w:r>
      <w:r w:rsidR="00FE376C">
        <w:rPr>
          <w:rFonts w:ascii="Arial" w:eastAsia="Times New Roman" w:hAnsi="Arial" w:cs="Arial"/>
          <w:color w:val="2D3B45"/>
        </w:rPr>
        <w:t>psychotherapeutic treatment options within the APRNs scope of practice are covered (APNA, 2022).</w:t>
      </w:r>
    </w:p>
    <w:p w14:paraId="2A23A282" w14:textId="2980ECA2" w:rsidR="00FE376C" w:rsidRDefault="00FE376C" w:rsidP="00240555">
      <w:pPr>
        <w:spacing w:line="360" w:lineRule="auto"/>
        <w:ind w:firstLine="720"/>
        <w:rPr>
          <w:rFonts w:ascii="Arial" w:eastAsia="Times New Roman" w:hAnsi="Arial" w:cs="Arial"/>
          <w:color w:val="2D3B45"/>
        </w:rPr>
      </w:pPr>
      <w:r>
        <w:rPr>
          <w:rFonts w:ascii="Arial" w:eastAsia="Times New Roman" w:hAnsi="Arial" w:cs="Arial"/>
          <w:color w:val="2D3B45"/>
        </w:rPr>
        <w:t xml:space="preserve">The information gained from the APNAs website has changed my perception of the organization. I did not realize the depth and variety of the resources they provide. </w:t>
      </w:r>
      <w:r>
        <w:rPr>
          <w:rFonts w:ascii="Arial" w:eastAsia="Times New Roman" w:hAnsi="Arial" w:cs="Arial"/>
          <w:color w:val="2D3B45"/>
        </w:rPr>
        <w:lastRenderedPageBreak/>
        <w:t>They have established themselves as a leader in the field of psychiatric-mental health and work collaboratively with many other organizations</w:t>
      </w:r>
      <w:r w:rsidR="00641F98">
        <w:rPr>
          <w:rFonts w:ascii="Arial" w:eastAsia="Times New Roman" w:hAnsi="Arial" w:cs="Arial"/>
          <w:color w:val="2D3B45"/>
        </w:rPr>
        <w:t xml:space="preserve"> to improve quality of life. An example is their advocacy of the Provider’s Clinical Support System (PCSS). Best practice guidelines and resources related to telehealth for opioid use disorder are discussed</w:t>
      </w:r>
      <w:r w:rsidR="00922340">
        <w:rPr>
          <w:rFonts w:ascii="Arial" w:eastAsia="Times New Roman" w:hAnsi="Arial" w:cs="Arial"/>
          <w:color w:val="2D3B45"/>
        </w:rPr>
        <w:t>,</w:t>
      </w:r>
      <w:r w:rsidR="00641F98">
        <w:rPr>
          <w:rFonts w:ascii="Arial" w:eastAsia="Times New Roman" w:hAnsi="Arial" w:cs="Arial"/>
          <w:color w:val="2D3B45"/>
        </w:rPr>
        <w:t xml:space="preserve"> and a toolkit is provided. </w:t>
      </w:r>
    </w:p>
    <w:p w14:paraId="62CEFFF9" w14:textId="0DF8F16C" w:rsidR="00D45640" w:rsidRDefault="00D45640" w:rsidP="001F0569">
      <w:pPr>
        <w:pStyle w:val="NormalWeb"/>
        <w:rPr>
          <w:rFonts w:ascii="Times" w:hAnsi="Times"/>
          <w:sz w:val="22"/>
          <w:szCs w:val="22"/>
        </w:rPr>
      </w:pPr>
    </w:p>
    <w:p w14:paraId="2EDC4542" w14:textId="5359C3BA" w:rsidR="000F6298" w:rsidRDefault="000F6298" w:rsidP="006702C9">
      <w:pPr>
        <w:spacing w:line="360" w:lineRule="auto"/>
        <w:rPr>
          <w:rFonts w:ascii="Arial" w:hAnsi="Arial" w:cs="Arial"/>
          <w:i/>
          <w:iCs/>
          <w:color w:val="2D3B45"/>
          <w:shd w:val="clear" w:color="auto" w:fill="FFFFFF"/>
        </w:rPr>
      </w:pPr>
    </w:p>
    <w:p w14:paraId="0106B5F8" w14:textId="77777777" w:rsidR="000F6298" w:rsidRDefault="000F6298" w:rsidP="00F37240">
      <w:pPr>
        <w:spacing w:line="360" w:lineRule="auto"/>
        <w:jc w:val="center"/>
        <w:rPr>
          <w:rFonts w:ascii="Arial" w:hAnsi="Arial" w:cs="Arial"/>
          <w:b/>
          <w:bCs/>
          <w:color w:val="2D3B45"/>
          <w:shd w:val="clear" w:color="auto" w:fill="FFFFFF"/>
        </w:rPr>
      </w:pPr>
    </w:p>
    <w:p w14:paraId="1243E350" w14:textId="77777777" w:rsidR="00D45640" w:rsidRDefault="00D45640" w:rsidP="00F37240">
      <w:pPr>
        <w:spacing w:line="360" w:lineRule="auto"/>
        <w:jc w:val="center"/>
        <w:rPr>
          <w:rFonts w:ascii="Arial" w:hAnsi="Arial" w:cs="Arial"/>
          <w:b/>
          <w:bCs/>
          <w:color w:val="2D3B45"/>
          <w:shd w:val="clear" w:color="auto" w:fill="FFFFFF"/>
        </w:rPr>
      </w:pPr>
    </w:p>
    <w:p w14:paraId="538F6A73" w14:textId="0ABD110D" w:rsidR="00240555" w:rsidRDefault="002B508B" w:rsidP="00F37240">
      <w:pPr>
        <w:spacing w:line="360" w:lineRule="auto"/>
        <w:jc w:val="center"/>
        <w:rPr>
          <w:rFonts w:ascii="Arial" w:hAnsi="Arial" w:cs="Arial"/>
          <w:b/>
          <w:bCs/>
          <w:color w:val="2D3B45"/>
          <w:shd w:val="clear" w:color="auto" w:fill="FFFFFF"/>
        </w:rPr>
      </w:pPr>
      <w:r w:rsidRPr="00F37240">
        <w:rPr>
          <w:rFonts w:ascii="Arial" w:hAnsi="Arial" w:cs="Arial"/>
          <w:b/>
          <w:bCs/>
          <w:color w:val="2D3B45"/>
          <w:shd w:val="clear" w:color="auto" w:fill="FFFFFF"/>
        </w:rPr>
        <w:t>References</w:t>
      </w:r>
    </w:p>
    <w:p w14:paraId="4528CD2B" w14:textId="77777777" w:rsidR="00F37240" w:rsidRDefault="00F37240" w:rsidP="00F37240">
      <w:pPr>
        <w:spacing w:line="360" w:lineRule="auto"/>
        <w:rPr>
          <w:rFonts w:ascii="Arial" w:eastAsia="Times New Roman" w:hAnsi="Arial" w:cs="Arial"/>
          <w:color w:val="2D3B45"/>
        </w:rPr>
      </w:pPr>
      <w:r>
        <w:rPr>
          <w:rFonts w:ascii="Arial" w:eastAsia="Times New Roman" w:hAnsi="Arial" w:cs="Arial"/>
          <w:color w:val="2D3B45"/>
        </w:rPr>
        <w:t xml:space="preserve">American Nurses Association, American Psychiatric Nurses Association, &amp; International </w:t>
      </w:r>
    </w:p>
    <w:p w14:paraId="08FBA52D" w14:textId="38FC612D" w:rsidR="00F37240" w:rsidRDefault="00F37240" w:rsidP="00F37240">
      <w:pPr>
        <w:spacing w:line="360" w:lineRule="auto"/>
        <w:ind w:left="720"/>
        <w:rPr>
          <w:rFonts w:ascii="Arial" w:eastAsia="Times New Roman" w:hAnsi="Arial" w:cs="Arial"/>
          <w:color w:val="2D3B45"/>
        </w:rPr>
      </w:pPr>
      <w:r>
        <w:rPr>
          <w:rFonts w:ascii="Arial" w:eastAsia="Times New Roman" w:hAnsi="Arial" w:cs="Arial"/>
          <w:color w:val="2D3B45"/>
        </w:rPr>
        <w:t>Society of Psychiatric-Mental Health Nurses. (2022). Psychiatric-Mental Health Nursing: Scope and Standards of Practice (3</w:t>
      </w:r>
      <w:r w:rsidRPr="00665AB4">
        <w:rPr>
          <w:rFonts w:ascii="Arial" w:eastAsia="Times New Roman" w:hAnsi="Arial" w:cs="Arial"/>
          <w:color w:val="2D3B45"/>
          <w:vertAlign w:val="superscript"/>
        </w:rPr>
        <w:t>rd</w:t>
      </w:r>
      <w:r>
        <w:rPr>
          <w:rFonts w:ascii="Arial" w:eastAsia="Times New Roman" w:hAnsi="Arial" w:cs="Arial"/>
          <w:color w:val="2D3B45"/>
        </w:rPr>
        <w:t xml:space="preserve"> edition). Silver Spring, MD. </w:t>
      </w:r>
    </w:p>
    <w:p w14:paraId="28FA29C3" w14:textId="7D36A666" w:rsidR="00F37240" w:rsidRDefault="002B508B" w:rsidP="002B508B">
      <w:pPr>
        <w:spacing w:line="360" w:lineRule="auto"/>
        <w:rPr>
          <w:rFonts w:ascii="Arial" w:eastAsia="Times New Roman" w:hAnsi="Arial" w:cs="Arial"/>
          <w:color w:val="2D3B45"/>
        </w:rPr>
      </w:pPr>
      <w:r>
        <w:rPr>
          <w:rFonts w:ascii="Arial" w:eastAsia="Times New Roman" w:hAnsi="Arial" w:cs="Arial"/>
          <w:color w:val="2D3B45"/>
        </w:rPr>
        <w:t>American Psychiatric Nurses Association</w:t>
      </w:r>
      <w:r>
        <w:rPr>
          <w:rFonts w:ascii="Arial" w:eastAsia="Times New Roman" w:hAnsi="Arial" w:cs="Arial"/>
          <w:color w:val="2D3B45"/>
        </w:rPr>
        <w:t xml:space="preserve"> (APNA).</w:t>
      </w:r>
      <w:r w:rsidR="00F37240">
        <w:rPr>
          <w:rFonts w:ascii="Arial" w:eastAsia="Times New Roman" w:hAnsi="Arial" w:cs="Arial"/>
          <w:color w:val="2D3B45"/>
        </w:rPr>
        <w:t xml:space="preserve"> About APNA. </w:t>
      </w:r>
      <w:r w:rsidR="00F37240">
        <w:rPr>
          <w:rFonts w:ascii="Arial" w:eastAsia="Times New Roman" w:hAnsi="Arial" w:cs="Arial"/>
          <w:color w:val="2D3B45"/>
        </w:rPr>
        <w:t xml:space="preserve">(2022). </w:t>
      </w:r>
      <w:r w:rsidR="00F37240">
        <w:rPr>
          <w:rFonts w:ascii="Arial" w:eastAsia="Times New Roman" w:hAnsi="Arial" w:cs="Arial"/>
          <w:color w:val="2D3B45"/>
        </w:rPr>
        <w:t xml:space="preserve"> </w:t>
      </w:r>
      <w:r>
        <w:rPr>
          <w:rFonts w:ascii="Arial" w:eastAsia="Times New Roman" w:hAnsi="Arial" w:cs="Arial"/>
          <w:color w:val="2D3B45"/>
        </w:rPr>
        <w:t xml:space="preserve">Retrieved </w:t>
      </w:r>
    </w:p>
    <w:p w14:paraId="6417626F" w14:textId="5A73F590" w:rsidR="00D45640" w:rsidRDefault="002B508B" w:rsidP="00D45640">
      <w:pPr>
        <w:spacing w:line="360" w:lineRule="auto"/>
        <w:ind w:firstLine="720"/>
        <w:rPr>
          <w:rFonts w:ascii="Arial" w:eastAsia="Times New Roman" w:hAnsi="Arial" w:cs="Arial"/>
          <w:color w:val="2D3B45"/>
        </w:rPr>
      </w:pPr>
      <w:r>
        <w:rPr>
          <w:rFonts w:ascii="Arial" w:eastAsia="Times New Roman" w:hAnsi="Arial" w:cs="Arial"/>
          <w:color w:val="2D3B45"/>
        </w:rPr>
        <w:t>November 30, 2022, from</w:t>
      </w:r>
      <w:r w:rsidR="00F37240">
        <w:rPr>
          <w:rFonts w:ascii="Arial" w:eastAsia="Times New Roman" w:hAnsi="Arial" w:cs="Arial"/>
          <w:color w:val="2D3B45"/>
        </w:rPr>
        <w:t xml:space="preserve"> </w:t>
      </w:r>
      <w:hyperlink r:id="rId5" w:history="1">
        <w:r w:rsidR="00D45640" w:rsidRPr="00274D2B">
          <w:rPr>
            <w:rStyle w:val="Hyperlink"/>
            <w:rFonts w:ascii="Arial" w:eastAsia="Times New Roman" w:hAnsi="Arial" w:cs="Arial"/>
          </w:rPr>
          <w:t>https://www.apna.org/about-apna/</w:t>
        </w:r>
      </w:hyperlink>
    </w:p>
    <w:p w14:paraId="00DA6591" w14:textId="77777777" w:rsidR="00D45640" w:rsidRDefault="00D45640" w:rsidP="00D45640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r w:rsidRPr="00D45640">
        <w:rPr>
          <w:rFonts w:ascii="Arial" w:hAnsi="Arial" w:cs="Arial"/>
          <w:color w:val="333333"/>
          <w:shd w:val="clear" w:color="auto" w:fill="FFFFFF"/>
        </w:rPr>
        <w:t xml:space="preserve">Yilmaz, M. C., </w:t>
      </w:r>
      <w:proofErr w:type="spellStart"/>
      <w:r w:rsidRPr="00D45640">
        <w:rPr>
          <w:rFonts w:ascii="Arial" w:hAnsi="Arial" w:cs="Arial"/>
          <w:color w:val="333333"/>
          <w:shd w:val="clear" w:color="auto" w:fill="FFFFFF"/>
        </w:rPr>
        <w:t>Uysal</w:t>
      </w:r>
      <w:proofErr w:type="spellEnd"/>
      <w:r w:rsidRPr="00D45640">
        <w:rPr>
          <w:rFonts w:ascii="Arial" w:hAnsi="Arial" w:cs="Arial"/>
          <w:color w:val="333333"/>
          <w:shd w:val="clear" w:color="auto" w:fill="FFFFFF"/>
        </w:rPr>
        <w:t xml:space="preserve">, N., &amp; </w:t>
      </w:r>
      <w:proofErr w:type="spellStart"/>
      <w:r w:rsidRPr="00D45640">
        <w:rPr>
          <w:rFonts w:ascii="Arial" w:hAnsi="Arial" w:cs="Arial"/>
          <w:color w:val="333333"/>
          <w:shd w:val="clear" w:color="auto" w:fill="FFFFFF"/>
        </w:rPr>
        <w:t>Pirhan</w:t>
      </w:r>
      <w:proofErr w:type="spellEnd"/>
      <w:r w:rsidRPr="00D45640">
        <w:rPr>
          <w:rFonts w:ascii="Arial" w:hAnsi="Arial" w:cs="Arial"/>
          <w:color w:val="333333"/>
          <w:shd w:val="clear" w:color="auto" w:fill="FFFFFF"/>
        </w:rPr>
        <w:t xml:space="preserve">, H. (2022). Does Attitude towards Evidence-Based </w:t>
      </w:r>
    </w:p>
    <w:p w14:paraId="3E6BE9DC" w14:textId="2DA07CA4" w:rsidR="002B508B" w:rsidRPr="00D45640" w:rsidRDefault="00D45640" w:rsidP="00D45640">
      <w:pPr>
        <w:spacing w:line="360" w:lineRule="auto"/>
        <w:ind w:left="720"/>
        <w:rPr>
          <w:rFonts w:ascii="Arial" w:eastAsia="Times New Roman" w:hAnsi="Arial" w:cs="Arial"/>
          <w:color w:val="2D3B45"/>
        </w:rPr>
      </w:pPr>
      <w:r w:rsidRPr="00D45640">
        <w:rPr>
          <w:rFonts w:ascii="Arial" w:hAnsi="Arial" w:cs="Arial"/>
          <w:color w:val="333333"/>
          <w:shd w:val="clear" w:color="auto" w:fill="FFFFFF"/>
        </w:rPr>
        <w:t>Nursing affect Holistic Nursing Competence?</w:t>
      </w:r>
      <w:r w:rsidRPr="00D45640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D45640">
        <w:rPr>
          <w:rFonts w:ascii="Arial" w:hAnsi="Arial" w:cs="Arial"/>
          <w:i/>
          <w:iCs/>
          <w:color w:val="333333"/>
          <w:bdr w:val="none" w:sz="0" w:space="0" w:color="auto" w:frame="1"/>
        </w:rPr>
        <w:t>International Journal of Caring Sciences</w:t>
      </w:r>
      <w:r w:rsidRPr="00D45640">
        <w:rPr>
          <w:rFonts w:ascii="Arial" w:hAnsi="Arial" w:cs="Arial"/>
          <w:color w:val="333333"/>
          <w:shd w:val="clear" w:color="auto" w:fill="FFFFFF"/>
        </w:rPr>
        <w:t>,</w:t>
      </w:r>
      <w:r w:rsidRPr="00D45640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D45640">
        <w:rPr>
          <w:rFonts w:ascii="Arial" w:hAnsi="Arial" w:cs="Arial"/>
          <w:i/>
          <w:iCs/>
          <w:color w:val="333333"/>
          <w:bdr w:val="none" w:sz="0" w:space="0" w:color="auto" w:frame="1"/>
        </w:rPr>
        <w:t>15</w:t>
      </w:r>
      <w:r w:rsidRPr="00D45640">
        <w:rPr>
          <w:rFonts w:ascii="Arial" w:hAnsi="Arial" w:cs="Arial"/>
          <w:color w:val="333333"/>
          <w:shd w:val="clear" w:color="auto" w:fill="FFFFFF"/>
        </w:rPr>
        <w:t>(1), 371–380.</w:t>
      </w:r>
    </w:p>
    <w:p w14:paraId="48BC2953" w14:textId="4A755C0B" w:rsidR="00240555" w:rsidRPr="00D45640" w:rsidRDefault="00240555">
      <w:pPr>
        <w:rPr>
          <w:rFonts w:ascii="Arial" w:hAnsi="Arial" w:cs="Arial"/>
        </w:rPr>
      </w:pPr>
    </w:p>
    <w:p w14:paraId="1358FC66" w14:textId="57D785D5" w:rsidR="00240555" w:rsidRPr="00240555" w:rsidRDefault="00240555">
      <w:pPr>
        <w:rPr>
          <w:rFonts w:ascii="Arial" w:hAnsi="Arial" w:cs="Arial"/>
        </w:rPr>
      </w:pPr>
    </w:p>
    <w:p w14:paraId="02361FBD" w14:textId="77777777" w:rsidR="00240555" w:rsidRPr="00240555" w:rsidRDefault="00240555">
      <w:pPr>
        <w:rPr>
          <w:rFonts w:ascii="Arial" w:hAnsi="Arial" w:cs="Arial"/>
        </w:rPr>
      </w:pPr>
    </w:p>
    <w:p w14:paraId="5053A24A" w14:textId="77777777" w:rsidR="00240555" w:rsidRPr="00240555" w:rsidRDefault="00240555">
      <w:pPr>
        <w:rPr>
          <w:rFonts w:ascii="Arial" w:hAnsi="Arial" w:cs="Arial"/>
        </w:rPr>
      </w:pPr>
    </w:p>
    <w:sectPr w:rsidR="00240555" w:rsidRPr="00240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A3F9D"/>
    <w:multiLevelType w:val="multilevel"/>
    <w:tmpl w:val="5376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08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55"/>
    <w:rsid w:val="000F6298"/>
    <w:rsid w:val="00103217"/>
    <w:rsid w:val="001137BF"/>
    <w:rsid w:val="001F0569"/>
    <w:rsid w:val="00240555"/>
    <w:rsid w:val="002B508B"/>
    <w:rsid w:val="005907D8"/>
    <w:rsid w:val="00641F98"/>
    <w:rsid w:val="00665AB4"/>
    <w:rsid w:val="006702C9"/>
    <w:rsid w:val="00922340"/>
    <w:rsid w:val="0097102C"/>
    <w:rsid w:val="00A17BE2"/>
    <w:rsid w:val="00D17EC8"/>
    <w:rsid w:val="00D45640"/>
    <w:rsid w:val="00DB3F81"/>
    <w:rsid w:val="00DD580D"/>
    <w:rsid w:val="00E57C62"/>
    <w:rsid w:val="00EF791E"/>
    <w:rsid w:val="00F37240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E7257"/>
  <w15:chartTrackingRefBased/>
  <w15:docId w15:val="{3DD333D1-5713-C042-8FAC-548CA4C8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5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40555"/>
    <w:rPr>
      <w:b/>
      <w:bCs/>
    </w:rPr>
  </w:style>
  <w:style w:type="character" w:customStyle="1" w:styleId="contentpasted0">
    <w:name w:val="contentpasted0"/>
    <w:basedOn w:val="DefaultParagraphFont"/>
    <w:rsid w:val="002B508B"/>
  </w:style>
  <w:style w:type="character" w:customStyle="1" w:styleId="apple-converted-space">
    <w:name w:val="apple-converted-space"/>
    <w:basedOn w:val="DefaultParagraphFont"/>
    <w:rsid w:val="002B508B"/>
  </w:style>
  <w:style w:type="character" w:styleId="Hyperlink">
    <w:name w:val="Hyperlink"/>
    <w:basedOn w:val="DefaultParagraphFont"/>
    <w:uiPriority w:val="99"/>
    <w:unhideWhenUsed/>
    <w:rsid w:val="002B50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na.org/about-ap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Kwesi L. Koranteng</dc:creator>
  <cp:keywords/>
  <dc:description/>
  <cp:lastModifiedBy>Kwesi L. Koranteng</cp:lastModifiedBy>
  <cp:revision>2</cp:revision>
  <dcterms:created xsi:type="dcterms:W3CDTF">2022-12-02T09:34:00Z</dcterms:created>
  <dcterms:modified xsi:type="dcterms:W3CDTF">2022-12-02T09:34:00Z</dcterms:modified>
</cp:coreProperties>
</file>