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0939" w14:textId="77777777" w:rsidR="000638F5" w:rsidRPr="000638F5" w:rsidRDefault="000638F5" w:rsidP="000638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638F5">
        <w:rPr>
          <w:rFonts w:ascii="Arial" w:eastAsia="Times New Roman" w:hAnsi="Arial" w:cs="Arial"/>
          <w:b/>
          <w:bCs/>
        </w:rPr>
        <w:t xml:space="preserve">An 83-year-old resident of a skilled nursing facility presents to the emergency department with generalized edema of extremities and abdomen. History obtained from staff reveals the patient has </w:t>
      </w:r>
      <w:proofErr w:type="gramStart"/>
      <w:r w:rsidRPr="000638F5">
        <w:rPr>
          <w:rFonts w:ascii="Arial" w:eastAsia="Times New Roman" w:hAnsi="Arial" w:cs="Arial"/>
          <w:b/>
          <w:bCs/>
        </w:rPr>
        <w:t>history</w:t>
      </w:r>
      <w:proofErr w:type="gramEnd"/>
      <w:r w:rsidRPr="000638F5">
        <w:rPr>
          <w:rFonts w:ascii="Arial" w:eastAsia="Times New Roman" w:hAnsi="Arial" w:cs="Arial"/>
          <w:b/>
          <w:bCs/>
        </w:rPr>
        <w:t xml:space="preserve"> of malabsorption syndrome and difficulty eating due to lack of dentures. The patient has been diagnosed with protein malnutrition.</w:t>
      </w:r>
    </w:p>
    <w:p w14:paraId="3924EAEB" w14:textId="2689C012" w:rsidR="009B75CA" w:rsidRPr="00D851B6" w:rsidRDefault="00337AEA" w:rsidP="00D851B6">
      <w:pPr>
        <w:spacing w:after="0" w:line="480" w:lineRule="auto"/>
        <w:ind w:firstLine="585"/>
        <w:rPr>
          <w:rFonts w:ascii="Arial" w:hAnsi="Arial" w:cs="Arial"/>
        </w:rPr>
      </w:pPr>
      <w:r w:rsidRPr="00D851B6">
        <w:rPr>
          <w:rFonts w:ascii="Arial" w:hAnsi="Arial" w:cs="Arial"/>
        </w:rPr>
        <w:t xml:space="preserve">The nutrition we put in our bodies is paramount to our ability to function </w:t>
      </w:r>
      <w:proofErr w:type="gramStart"/>
      <w:r w:rsidRPr="00D851B6">
        <w:rPr>
          <w:rFonts w:ascii="Arial" w:hAnsi="Arial" w:cs="Arial"/>
        </w:rPr>
        <w:t>on a daily basis</w:t>
      </w:r>
      <w:proofErr w:type="gramEnd"/>
      <w:r w:rsidRPr="00D851B6">
        <w:rPr>
          <w:rFonts w:ascii="Arial" w:hAnsi="Arial" w:cs="Arial"/>
        </w:rPr>
        <w:t>.</w:t>
      </w:r>
      <w:r w:rsidR="009B75CA" w:rsidRPr="00D851B6">
        <w:rPr>
          <w:rFonts w:ascii="Arial" w:hAnsi="Arial" w:cs="Arial"/>
        </w:rPr>
        <w:t xml:space="preserve"> Cells need macro and micronutrients to sustain life.</w:t>
      </w:r>
      <w:r w:rsidRPr="00D851B6">
        <w:rPr>
          <w:rFonts w:ascii="Arial" w:hAnsi="Arial" w:cs="Arial"/>
        </w:rPr>
        <w:t xml:space="preserve"> </w:t>
      </w:r>
      <w:proofErr w:type="spellStart"/>
      <w:r w:rsidRPr="00D851B6">
        <w:rPr>
          <w:rFonts w:ascii="Arial" w:hAnsi="Arial" w:cs="Arial"/>
        </w:rPr>
        <w:t>An</w:t>
      </w:r>
      <w:proofErr w:type="spellEnd"/>
      <w:r w:rsidRPr="00D851B6">
        <w:rPr>
          <w:rFonts w:ascii="Arial" w:hAnsi="Arial" w:cs="Arial"/>
        </w:rPr>
        <w:t xml:space="preserve"> 83-year-old patient who presents with edema from malabsorption of nutrients due to the lack of dentures should simply have a soft diet until </w:t>
      </w:r>
      <w:r w:rsidR="009B75CA" w:rsidRPr="00D851B6">
        <w:rPr>
          <w:rFonts w:ascii="Arial" w:hAnsi="Arial" w:cs="Arial"/>
        </w:rPr>
        <w:t xml:space="preserve">the patient is </w:t>
      </w:r>
      <w:r w:rsidRPr="00D851B6">
        <w:rPr>
          <w:rFonts w:ascii="Arial" w:hAnsi="Arial" w:cs="Arial"/>
        </w:rPr>
        <w:t>properly fit</w:t>
      </w:r>
      <w:r w:rsidR="009B75CA" w:rsidRPr="00D851B6">
        <w:rPr>
          <w:rFonts w:ascii="Arial" w:hAnsi="Arial" w:cs="Arial"/>
        </w:rPr>
        <w:t xml:space="preserve"> with</w:t>
      </w:r>
      <w:r w:rsidRPr="00D851B6">
        <w:rPr>
          <w:rFonts w:ascii="Arial" w:hAnsi="Arial" w:cs="Arial"/>
        </w:rPr>
        <w:t xml:space="preserve"> dentures</w:t>
      </w:r>
      <w:r w:rsidR="009B75CA" w:rsidRPr="00D851B6">
        <w:rPr>
          <w:rFonts w:ascii="Arial" w:hAnsi="Arial" w:cs="Arial"/>
        </w:rPr>
        <w:t>, or until another suitable option is found</w:t>
      </w:r>
      <w:r w:rsidRPr="00D851B6">
        <w:rPr>
          <w:rFonts w:ascii="Arial" w:hAnsi="Arial" w:cs="Arial"/>
        </w:rPr>
        <w:t xml:space="preserve">. </w:t>
      </w:r>
      <w:r w:rsidR="00CB5907" w:rsidRPr="00D851B6">
        <w:rPr>
          <w:rFonts w:ascii="Arial" w:hAnsi="Arial" w:cs="Arial"/>
        </w:rPr>
        <w:t>Malabsorption syndrome has many causes, both genetic and not</w:t>
      </w:r>
      <w:r w:rsidR="009B75CA" w:rsidRPr="00D851B6">
        <w:rPr>
          <w:rFonts w:ascii="Arial" w:hAnsi="Arial" w:cs="Arial"/>
        </w:rPr>
        <w:t>; though</w:t>
      </w:r>
      <w:r w:rsidR="00CB5907" w:rsidRPr="00D851B6">
        <w:rPr>
          <w:rFonts w:ascii="Arial" w:hAnsi="Arial" w:cs="Arial"/>
        </w:rPr>
        <w:t xml:space="preserve">, genetics plays a role in every disease and how it manifests in </w:t>
      </w:r>
      <w:r w:rsidR="009B75CA" w:rsidRPr="00D851B6">
        <w:rPr>
          <w:rFonts w:ascii="Arial" w:hAnsi="Arial" w:cs="Arial"/>
        </w:rPr>
        <w:t>the</w:t>
      </w:r>
      <w:r w:rsidR="00CB5907" w:rsidRPr="00D851B6">
        <w:rPr>
          <w:rFonts w:ascii="Arial" w:hAnsi="Arial" w:cs="Arial"/>
        </w:rPr>
        <w:t xml:space="preserve"> body. </w:t>
      </w:r>
      <w:r w:rsidR="00A752FA" w:rsidRPr="00D851B6">
        <w:rPr>
          <w:rFonts w:ascii="Arial" w:hAnsi="Arial" w:cs="Arial"/>
        </w:rPr>
        <w:t>When not enough protein is</w:t>
      </w:r>
      <w:r w:rsidR="009B75CA" w:rsidRPr="00D851B6">
        <w:rPr>
          <w:rFonts w:ascii="Arial" w:hAnsi="Arial" w:cs="Arial"/>
        </w:rPr>
        <w:t xml:space="preserve"> circulating</w:t>
      </w:r>
      <w:r w:rsidR="00A752FA" w:rsidRPr="00D851B6">
        <w:rPr>
          <w:rFonts w:ascii="Arial" w:hAnsi="Arial" w:cs="Arial"/>
        </w:rPr>
        <w:t xml:space="preserve"> in the bloodstream for the body to utilize, the cells in </w:t>
      </w:r>
      <w:r w:rsidR="009B75CA" w:rsidRPr="00D851B6">
        <w:rPr>
          <w:rFonts w:ascii="Arial" w:hAnsi="Arial" w:cs="Arial"/>
        </w:rPr>
        <w:t>the body</w:t>
      </w:r>
      <w:r w:rsidR="00A752FA" w:rsidRPr="00D851B6">
        <w:rPr>
          <w:rFonts w:ascii="Arial" w:hAnsi="Arial" w:cs="Arial"/>
        </w:rPr>
        <w:t xml:space="preserve"> cannot function properly and </w:t>
      </w:r>
      <w:r w:rsidR="009B75CA" w:rsidRPr="00D851B6">
        <w:rPr>
          <w:rFonts w:ascii="Arial" w:hAnsi="Arial" w:cs="Arial"/>
        </w:rPr>
        <w:t xml:space="preserve">eventually </w:t>
      </w:r>
      <w:r w:rsidR="00A752FA" w:rsidRPr="00D851B6">
        <w:rPr>
          <w:rFonts w:ascii="Arial" w:hAnsi="Arial" w:cs="Arial"/>
        </w:rPr>
        <w:t xml:space="preserve">malnutrition </w:t>
      </w:r>
      <w:r w:rsidR="009B75CA" w:rsidRPr="00D851B6">
        <w:rPr>
          <w:rFonts w:ascii="Arial" w:hAnsi="Arial" w:cs="Arial"/>
        </w:rPr>
        <w:t>occurs</w:t>
      </w:r>
      <w:r w:rsidR="00D66EB1" w:rsidRPr="00D851B6">
        <w:rPr>
          <w:rFonts w:ascii="Arial" w:hAnsi="Arial" w:cs="Arial"/>
        </w:rPr>
        <w:t xml:space="preserve"> (Keller</w:t>
      </w:r>
      <w:r w:rsidR="00F210B3" w:rsidRPr="00D851B6">
        <w:rPr>
          <w:rFonts w:ascii="Arial" w:hAnsi="Arial" w:cs="Arial"/>
        </w:rPr>
        <w:t>, 2014</w:t>
      </w:r>
      <w:r w:rsidR="008E578E" w:rsidRPr="00D851B6">
        <w:rPr>
          <w:rFonts w:ascii="Arial" w:hAnsi="Arial" w:cs="Arial"/>
        </w:rPr>
        <w:t xml:space="preserve">; </w:t>
      </w:r>
      <w:proofErr w:type="spellStart"/>
      <w:r w:rsidR="008E578E" w:rsidRPr="00D851B6">
        <w:rPr>
          <w:rFonts w:ascii="Arial" w:hAnsi="Arial" w:cs="Arial"/>
        </w:rPr>
        <w:t>Zuvarox</w:t>
      </w:r>
      <w:proofErr w:type="spellEnd"/>
      <w:r w:rsidR="008E578E" w:rsidRPr="00D851B6">
        <w:rPr>
          <w:rFonts w:ascii="Arial" w:hAnsi="Arial" w:cs="Arial"/>
        </w:rPr>
        <w:t xml:space="preserve"> </w:t>
      </w:r>
      <w:r w:rsidR="008E578E" w:rsidRPr="00D851B6">
        <w:rPr>
          <w:rFonts w:ascii="Arial" w:hAnsi="Arial" w:cs="Arial"/>
        </w:rPr>
        <w:t>&amp;</w:t>
      </w:r>
      <w:r w:rsidR="008E578E" w:rsidRPr="00D851B6">
        <w:rPr>
          <w:rFonts w:ascii="Arial" w:hAnsi="Arial" w:cs="Arial"/>
        </w:rPr>
        <w:t xml:space="preserve"> </w:t>
      </w:r>
      <w:proofErr w:type="spellStart"/>
      <w:r w:rsidR="008E578E" w:rsidRPr="00D851B6">
        <w:rPr>
          <w:rFonts w:ascii="Arial" w:hAnsi="Arial" w:cs="Arial"/>
        </w:rPr>
        <w:t>Belletieri</w:t>
      </w:r>
      <w:proofErr w:type="spellEnd"/>
      <w:r w:rsidR="008E578E" w:rsidRPr="00D851B6">
        <w:rPr>
          <w:rFonts w:ascii="Arial" w:hAnsi="Arial" w:cs="Arial"/>
        </w:rPr>
        <w:t>, 2022</w:t>
      </w:r>
      <w:r w:rsidR="00D66EB1" w:rsidRPr="00D851B6">
        <w:rPr>
          <w:rFonts w:ascii="Arial" w:hAnsi="Arial" w:cs="Arial"/>
        </w:rPr>
        <w:t>)</w:t>
      </w:r>
      <w:r w:rsidR="00A752FA" w:rsidRPr="00D851B6">
        <w:rPr>
          <w:rFonts w:ascii="Arial" w:hAnsi="Arial" w:cs="Arial"/>
        </w:rPr>
        <w:t xml:space="preserve">. </w:t>
      </w:r>
      <w:r w:rsidR="009D4BCD" w:rsidRPr="00D851B6">
        <w:rPr>
          <w:rFonts w:ascii="Arial" w:hAnsi="Arial" w:cs="Arial"/>
        </w:rPr>
        <w:t xml:space="preserve">In short, the cells and rest of the body, including the organs will not get the nutrients needed to thrive, or even survive. </w:t>
      </w:r>
    </w:p>
    <w:p w14:paraId="6FCCBE98" w14:textId="35C4B075" w:rsidR="006E636B" w:rsidRPr="00D851B6" w:rsidRDefault="00A752FA" w:rsidP="00D851B6">
      <w:pPr>
        <w:spacing w:after="0" w:line="480" w:lineRule="auto"/>
        <w:ind w:firstLine="585"/>
        <w:rPr>
          <w:rFonts w:ascii="Arial" w:hAnsi="Arial" w:cs="Arial"/>
        </w:rPr>
      </w:pPr>
      <w:r w:rsidRPr="00D851B6">
        <w:rPr>
          <w:rFonts w:ascii="Arial" w:hAnsi="Arial" w:cs="Arial"/>
        </w:rPr>
        <w:t>McCance</w:t>
      </w:r>
      <w:r w:rsidR="009B75CA" w:rsidRPr="00D851B6">
        <w:rPr>
          <w:rFonts w:ascii="Arial" w:hAnsi="Arial" w:cs="Arial"/>
        </w:rPr>
        <w:t xml:space="preserve"> (2018)</w:t>
      </w:r>
      <w:r w:rsidRPr="00D851B6">
        <w:rPr>
          <w:rFonts w:ascii="Arial" w:hAnsi="Arial" w:cs="Arial"/>
        </w:rPr>
        <w:t xml:space="preserve"> </w:t>
      </w:r>
      <w:r w:rsidR="006E636B" w:rsidRPr="00D851B6">
        <w:rPr>
          <w:rFonts w:ascii="Arial" w:hAnsi="Arial" w:cs="Arial"/>
        </w:rPr>
        <w:t>explains that</w:t>
      </w:r>
      <w:r w:rsidRPr="00D851B6">
        <w:rPr>
          <w:rFonts w:ascii="Arial" w:hAnsi="Arial" w:cs="Arial"/>
        </w:rPr>
        <w:t xml:space="preserve"> </w:t>
      </w:r>
      <w:r w:rsidR="006E636B" w:rsidRPr="00D851B6">
        <w:rPr>
          <w:rFonts w:ascii="Arial" w:hAnsi="Arial" w:cs="Arial"/>
        </w:rPr>
        <w:t xml:space="preserve">it is important for </w:t>
      </w:r>
      <w:r w:rsidRPr="00D851B6">
        <w:rPr>
          <w:rFonts w:ascii="Arial" w:hAnsi="Arial" w:cs="Arial"/>
        </w:rPr>
        <w:t xml:space="preserve">fat, starch, and protein </w:t>
      </w:r>
      <w:r w:rsidR="006E636B" w:rsidRPr="00D851B6">
        <w:rPr>
          <w:rFonts w:ascii="Arial" w:hAnsi="Arial" w:cs="Arial"/>
        </w:rPr>
        <w:t>to pass through the intestines to complete cellular growth and regeneration. Otherwise, the process of catabolism</w:t>
      </w:r>
      <w:r w:rsidR="009B75CA" w:rsidRPr="00D851B6">
        <w:rPr>
          <w:rFonts w:ascii="Arial" w:hAnsi="Arial" w:cs="Arial"/>
        </w:rPr>
        <w:t xml:space="preserve"> </w:t>
      </w:r>
      <w:r w:rsidR="006E636B" w:rsidRPr="00D851B6">
        <w:rPr>
          <w:rFonts w:ascii="Arial" w:hAnsi="Arial" w:cs="Arial"/>
        </w:rPr>
        <w:t xml:space="preserve">does not take place as it should. </w:t>
      </w:r>
      <w:r w:rsidR="009B75CA" w:rsidRPr="00D851B6">
        <w:rPr>
          <w:rFonts w:ascii="Arial" w:hAnsi="Arial" w:cs="Arial"/>
        </w:rPr>
        <w:t xml:space="preserve">In cellular metabolism, there are two processes: anabolism and catabolism. Catabolism happens when the body </w:t>
      </w:r>
      <w:r w:rsidR="0089220B" w:rsidRPr="00D851B6">
        <w:rPr>
          <w:rFonts w:ascii="Arial" w:hAnsi="Arial" w:cs="Arial"/>
        </w:rPr>
        <w:t>breaks down complex molecules into simple ones for the purpose of transferring</w:t>
      </w:r>
      <w:r w:rsidR="009B75CA" w:rsidRPr="00D851B6">
        <w:rPr>
          <w:rFonts w:ascii="Arial" w:hAnsi="Arial" w:cs="Arial"/>
        </w:rPr>
        <w:t xml:space="preserve"> energy </w:t>
      </w:r>
      <w:r w:rsidR="0089220B" w:rsidRPr="00D851B6">
        <w:rPr>
          <w:rFonts w:ascii="Arial" w:hAnsi="Arial" w:cs="Arial"/>
        </w:rPr>
        <w:t>to the cell to produce more cells and alter cell structures</w:t>
      </w:r>
      <w:r w:rsidR="009B75CA" w:rsidRPr="00D851B6">
        <w:rPr>
          <w:rFonts w:ascii="Arial" w:hAnsi="Arial" w:cs="Arial"/>
        </w:rPr>
        <w:t xml:space="preserve">. </w:t>
      </w:r>
      <w:r w:rsidR="006E636B" w:rsidRPr="00D851B6">
        <w:rPr>
          <w:rFonts w:ascii="Arial" w:hAnsi="Arial" w:cs="Arial"/>
        </w:rPr>
        <w:t>In the third</w:t>
      </w:r>
      <w:r w:rsidR="0089220B" w:rsidRPr="00D851B6">
        <w:rPr>
          <w:rFonts w:ascii="Arial" w:hAnsi="Arial" w:cs="Arial"/>
        </w:rPr>
        <w:t xml:space="preserve"> and final</w:t>
      </w:r>
      <w:r w:rsidR="006E636B" w:rsidRPr="00D851B6">
        <w:rPr>
          <w:rFonts w:ascii="Arial" w:hAnsi="Arial" w:cs="Arial"/>
        </w:rPr>
        <w:t xml:space="preserve"> phase of catabolism, after intracellular breakdown of nutrients</w:t>
      </w:r>
      <w:r w:rsidR="0089220B" w:rsidRPr="00D851B6">
        <w:rPr>
          <w:rFonts w:ascii="Arial" w:hAnsi="Arial" w:cs="Arial"/>
        </w:rPr>
        <w:t>, waste products are excreted</w:t>
      </w:r>
      <w:r w:rsidR="00F210B3" w:rsidRPr="00D851B6">
        <w:rPr>
          <w:rFonts w:ascii="Arial" w:hAnsi="Arial" w:cs="Arial"/>
        </w:rPr>
        <w:t xml:space="preserve"> (McCance, et al., 2018)</w:t>
      </w:r>
      <w:r w:rsidR="0089220B" w:rsidRPr="00D851B6">
        <w:rPr>
          <w:rFonts w:ascii="Arial" w:hAnsi="Arial" w:cs="Arial"/>
        </w:rPr>
        <w:t xml:space="preserve">. For this 83-year-old patient, that process is not occurring as it should, so edema builds up instead of excreting </w:t>
      </w:r>
      <w:r w:rsidR="0071764E" w:rsidRPr="00D851B6">
        <w:rPr>
          <w:rFonts w:ascii="Arial" w:hAnsi="Arial" w:cs="Arial"/>
        </w:rPr>
        <w:t>waste</w:t>
      </w:r>
      <w:r w:rsidR="00336488" w:rsidRPr="00D851B6">
        <w:rPr>
          <w:rFonts w:ascii="Arial" w:hAnsi="Arial" w:cs="Arial"/>
        </w:rPr>
        <w:t xml:space="preserve"> through urine and stool</w:t>
      </w:r>
      <w:r w:rsidR="0089220B" w:rsidRPr="00D851B6">
        <w:rPr>
          <w:rFonts w:ascii="Arial" w:hAnsi="Arial" w:cs="Arial"/>
        </w:rPr>
        <w:t xml:space="preserve">. </w:t>
      </w:r>
    </w:p>
    <w:p w14:paraId="29096590" w14:textId="5FB950EE" w:rsidR="00F210B3" w:rsidRPr="00D851B6" w:rsidRDefault="0089220B" w:rsidP="00D851B6">
      <w:pPr>
        <w:spacing w:after="0" w:line="480" w:lineRule="auto"/>
        <w:ind w:firstLine="585"/>
        <w:rPr>
          <w:rFonts w:ascii="Arial" w:hAnsi="Arial" w:cs="Arial"/>
        </w:rPr>
      </w:pPr>
      <w:r w:rsidRPr="00D851B6">
        <w:rPr>
          <w:rFonts w:ascii="Arial" w:hAnsi="Arial" w:cs="Arial"/>
        </w:rPr>
        <w:t>This patient may have a family history of diseases or disorders that would cause malabsorption syndrome, such as autoimmune disorders, gastrointestinal disorders, or Whipple’s disease</w:t>
      </w:r>
      <w:r w:rsidR="00C94799" w:rsidRPr="00D851B6">
        <w:rPr>
          <w:rFonts w:ascii="Arial" w:hAnsi="Arial" w:cs="Arial"/>
        </w:rPr>
        <w:t xml:space="preserve"> (</w:t>
      </w:r>
      <w:proofErr w:type="spellStart"/>
      <w:r w:rsidR="00E42F90" w:rsidRPr="00D851B6">
        <w:rPr>
          <w:rFonts w:ascii="Arial" w:hAnsi="Arial" w:cs="Arial"/>
        </w:rPr>
        <w:t>Patna</w:t>
      </w:r>
      <w:r w:rsidR="00530B57" w:rsidRPr="00D851B6">
        <w:rPr>
          <w:rFonts w:ascii="Arial" w:hAnsi="Arial" w:cs="Arial"/>
        </w:rPr>
        <w:t>yak</w:t>
      </w:r>
      <w:proofErr w:type="spellEnd"/>
      <w:r w:rsidR="00530B57" w:rsidRPr="00D851B6">
        <w:rPr>
          <w:rFonts w:ascii="Arial" w:hAnsi="Arial" w:cs="Arial"/>
        </w:rPr>
        <w:t>, et al., 2016</w:t>
      </w:r>
      <w:r w:rsidR="00C94799" w:rsidRPr="00D851B6">
        <w:rPr>
          <w:rFonts w:ascii="Arial" w:hAnsi="Arial" w:cs="Arial"/>
        </w:rPr>
        <w:t>)</w:t>
      </w:r>
      <w:r w:rsidRPr="00D851B6">
        <w:rPr>
          <w:rFonts w:ascii="Arial" w:hAnsi="Arial" w:cs="Arial"/>
        </w:rPr>
        <w:t xml:space="preserve">. However, with the information that the patient has not been eating because of the lack of dentures, it is highly likely that this is the route cause. There may still be a genetic link as to why this patient has malabsorption syndrome, but the </w:t>
      </w:r>
      <w:r w:rsidRPr="00D851B6">
        <w:rPr>
          <w:rFonts w:ascii="Arial" w:hAnsi="Arial" w:cs="Arial"/>
        </w:rPr>
        <w:lastRenderedPageBreak/>
        <w:t xml:space="preserve">medical staff would need to inquire further with family and follow up with more diagnostic tests if they wanted to know if there was any genetic link in this case. </w:t>
      </w:r>
    </w:p>
    <w:p w14:paraId="2C0AFF17" w14:textId="3CAA70DD" w:rsidR="00B33F23" w:rsidRPr="00D851B6" w:rsidRDefault="00E604D2" w:rsidP="00D851B6">
      <w:pPr>
        <w:spacing w:after="0" w:line="480" w:lineRule="auto"/>
        <w:ind w:firstLine="585"/>
        <w:rPr>
          <w:rFonts w:ascii="Arial" w:hAnsi="Arial" w:cs="Arial"/>
        </w:rPr>
      </w:pPr>
      <w:r w:rsidRPr="00D851B6">
        <w:rPr>
          <w:rFonts w:ascii="Arial" w:hAnsi="Arial" w:cs="Arial"/>
        </w:rPr>
        <w:t xml:space="preserve">When patients experience malabsorption, </w:t>
      </w:r>
      <w:r w:rsidR="00901314" w:rsidRPr="00D851B6">
        <w:rPr>
          <w:rFonts w:ascii="Arial" w:hAnsi="Arial" w:cs="Arial"/>
        </w:rPr>
        <w:t>other symptoms may arise</w:t>
      </w:r>
      <w:r w:rsidR="00857931" w:rsidRPr="00D851B6">
        <w:rPr>
          <w:rFonts w:ascii="Arial" w:hAnsi="Arial" w:cs="Arial"/>
        </w:rPr>
        <w:t>, such as neurological</w:t>
      </w:r>
      <w:r w:rsidR="00931798" w:rsidRPr="00D851B6">
        <w:rPr>
          <w:rFonts w:ascii="Arial" w:hAnsi="Arial" w:cs="Arial"/>
        </w:rPr>
        <w:t xml:space="preserve"> changes</w:t>
      </w:r>
      <w:r w:rsidR="002104E6" w:rsidRPr="00D851B6">
        <w:rPr>
          <w:rFonts w:ascii="Arial" w:hAnsi="Arial" w:cs="Arial"/>
        </w:rPr>
        <w:t xml:space="preserve"> (</w:t>
      </w:r>
      <w:proofErr w:type="spellStart"/>
      <w:r w:rsidR="002104E6" w:rsidRPr="00D851B6">
        <w:rPr>
          <w:rFonts w:ascii="Arial" w:hAnsi="Arial" w:cs="Arial"/>
        </w:rPr>
        <w:t>Patnayak</w:t>
      </w:r>
      <w:proofErr w:type="spellEnd"/>
      <w:r w:rsidR="002104E6" w:rsidRPr="00D851B6">
        <w:rPr>
          <w:rFonts w:ascii="Arial" w:hAnsi="Arial" w:cs="Arial"/>
        </w:rPr>
        <w:t>, et al., 2016</w:t>
      </w:r>
      <w:r w:rsidR="002104E6" w:rsidRPr="00D851B6">
        <w:rPr>
          <w:rFonts w:ascii="Arial" w:hAnsi="Arial" w:cs="Arial"/>
        </w:rPr>
        <w:t>)</w:t>
      </w:r>
      <w:r w:rsidR="006F4A82" w:rsidRPr="00D851B6">
        <w:rPr>
          <w:rFonts w:ascii="Arial" w:hAnsi="Arial" w:cs="Arial"/>
        </w:rPr>
        <w:t xml:space="preserve">. Neurological changes in an 83-year-old patient </w:t>
      </w:r>
      <w:r w:rsidR="00931798" w:rsidRPr="00D851B6">
        <w:rPr>
          <w:rFonts w:ascii="Arial" w:hAnsi="Arial" w:cs="Arial"/>
        </w:rPr>
        <w:t xml:space="preserve">may </w:t>
      </w:r>
      <w:r w:rsidR="001C3E88" w:rsidRPr="00D851B6">
        <w:rPr>
          <w:rFonts w:ascii="Arial" w:hAnsi="Arial" w:cs="Arial"/>
        </w:rPr>
        <w:t xml:space="preserve">not be taken as seriously as if they were occurring in a younger individual, which could further delay care. </w:t>
      </w:r>
      <w:r w:rsidR="00C716B0" w:rsidRPr="00D851B6">
        <w:rPr>
          <w:rFonts w:ascii="Arial" w:hAnsi="Arial" w:cs="Arial"/>
        </w:rPr>
        <w:t>A p</w:t>
      </w:r>
      <w:r w:rsidR="001D74B0" w:rsidRPr="00D851B6">
        <w:rPr>
          <w:rFonts w:ascii="Arial" w:hAnsi="Arial" w:cs="Arial"/>
        </w:rPr>
        <w:t xml:space="preserve">roper diet and semi-frequent </w:t>
      </w:r>
      <w:r w:rsidR="00A86105" w:rsidRPr="00D851B6">
        <w:rPr>
          <w:rFonts w:ascii="Arial" w:hAnsi="Arial" w:cs="Arial"/>
        </w:rPr>
        <w:t xml:space="preserve">labs </w:t>
      </w:r>
      <w:r w:rsidR="00C716B0" w:rsidRPr="00D851B6">
        <w:rPr>
          <w:rFonts w:ascii="Arial" w:hAnsi="Arial" w:cs="Arial"/>
        </w:rPr>
        <w:t>are</w:t>
      </w:r>
      <w:r w:rsidR="003C4CE9" w:rsidRPr="00D851B6">
        <w:rPr>
          <w:rFonts w:ascii="Arial" w:hAnsi="Arial" w:cs="Arial"/>
        </w:rPr>
        <w:t xml:space="preserve"> more than adequate to manage elderly nutrition. </w:t>
      </w:r>
      <w:r w:rsidR="009C3FA0" w:rsidRPr="00D851B6">
        <w:rPr>
          <w:rFonts w:ascii="Arial" w:hAnsi="Arial" w:cs="Arial"/>
        </w:rPr>
        <w:t xml:space="preserve">The </w:t>
      </w:r>
      <w:r w:rsidR="003C4CE9" w:rsidRPr="00D851B6">
        <w:rPr>
          <w:rFonts w:ascii="Arial" w:hAnsi="Arial" w:cs="Arial"/>
        </w:rPr>
        <w:t xml:space="preserve">Mini-Nutritional Assessment </w:t>
      </w:r>
      <w:r w:rsidR="00C716B0" w:rsidRPr="00D851B6">
        <w:rPr>
          <w:rFonts w:ascii="Arial" w:hAnsi="Arial" w:cs="Arial"/>
        </w:rPr>
        <w:t xml:space="preserve">(MNA) is a quick </w:t>
      </w:r>
      <w:r w:rsidR="0061121E" w:rsidRPr="00D851B6">
        <w:rPr>
          <w:rFonts w:ascii="Arial" w:hAnsi="Arial" w:cs="Arial"/>
        </w:rPr>
        <w:t xml:space="preserve">and reliable </w:t>
      </w:r>
      <w:r w:rsidR="00C716B0" w:rsidRPr="00D851B6">
        <w:rPr>
          <w:rFonts w:ascii="Arial" w:hAnsi="Arial" w:cs="Arial"/>
        </w:rPr>
        <w:t xml:space="preserve">test to assess </w:t>
      </w:r>
      <w:r w:rsidR="009C3FA0" w:rsidRPr="00D851B6">
        <w:rPr>
          <w:rFonts w:ascii="Arial" w:hAnsi="Arial" w:cs="Arial"/>
        </w:rPr>
        <w:t>nutrition in elderly patients</w:t>
      </w:r>
      <w:r w:rsidR="0061121E" w:rsidRPr="00D851B6">
        <w:rPr>
          <w:rFonts w:ascii="Arial" w:hAnsi="Arial" w:cs="Arial"/>
        </w:rPr>
        <w:t xml:space="preserve">, but early </w:t>
      </w:r>
      <w:r w:rsidR="00C40902" w:rsidRPr="00D851B6">
        <w:rPr>
          <w:rFonts w:ascii="Arial" w:hAnsi="Arial" w:cs="Arial"/>
        </w:rPr>
        <w:t>diagnosis and treatment is crucial</w:t>
      </w:r>
      <w:r w:rsidR="0076031E" w:rsidRPr="00D851B6">
        <w:rPr>
          <w:rFonts w:ascii="Arial" w:hAnsi="Arial" w:cs="Arial"/>
        </w:rPr>
        <w:t xml:space="preserve"> (</w:t>
      </w:r>
      <w:proofErr w:type="spellStart"/>
      <w:r w:rsidR="0076031E" w:rsidRPr="00D851B6">
        <w:rPr>
          <w:rFonts w:ascii="Arial" w:hAnsi="Arial" w:cs="Arial"/>
          <w:shd w:val="clear" w:color="auto" w:fill="FFFFFF"/>
        </w:rPr>
        <w:t>Nagaratnam</w:t>
      </w:r>
      <w:proofErr w:type="spellEnd"/>
      <w:r w:rsidR="0076031E" w:rsidRPr="00D851B6">
        <w:rPr>
          <w:rFonts w:ascii="Arial" w:hAnsi="Arial" w:cs="Arial"/>
          <w:shd w:val="clear" w:color="auto" w:fill="FFFFFF"/>
        </w:rPr>
        <w:t>, 2019</w:t>
      </w:r>
      <w:r w:rsidR="0076031E" w:rsidRPr="00D851B6">
        <w:rPr>
          <w:rFonts w:ascii="Arial" w:hAnsi="Arial" w:cs="Arial"/>
        </w:rPr>
        <w:t>)</w:t>
      </w:r>
      <w:r w:rsidR="00C40902" w:rsidRPr="00D851B6">
        <w:rPr>
          <w:rFonts w:ascii="Arial" w:hAnsi="Arial" w:cs="Arial"/>
        </w:rPr>
        <w:t>. Understanding patients’ history is also important</w:t>
      </w:r>
      <w:r w:rsidR="00E74169" w:rsidRPr="00D851B6">
        <w:rPr>
          <w:rFonts w:ascii="Arial" w:hAnsi="Arial" w:cs="Arial"/>
        </w:rPr>
        <w:t xml:space="preserve">, as well as managing their everyday </w:t>
      </w:r>
      <w:r w:rsidR="000B6E65" w:rsidRPr="00D851B6">
        <w:rPr>
          <w:rFonts w:ascii="Arial" w:hAnsi="Arial" w:cs="Arial"/>
        </w:rPr>
        <w:t xml:space="preserve">dietary intake. </w:t>
      </w:r>
    </w:p>
    <w:p w14:paraId="4E0B86BA" w14:textId="77777777" w:rsidR="00A622F3" w:rsidRPr="00D851B6" w:rsidRDefault="009E17DB" w:rsidP="00D851B6">
      <w:pPr>
        <w:spacing w:after="0" w:line="480" w:lineRule="auto"/>
        <w:ind w:firstLine="585"/>
        <w:rPr>
          <w:rFonts w:ascii="Arial" w:hAnsi="Arial" w:cs="Arial"/>
        </w:rPr>
      </w:pPr>
      <w:r w:rsidRPr="00D851B6">
        <w:rPr>
          <w:rFonts w:ascii="Arial" w:hAnsi="Arial" w:cs="Arial"/>
        </w:rPr>
        <w:t>In “</w:t>
      </w:r>
      <w:r w:rsidRPr="00D851B6">
        <w:rPr>
          <w:rFonts w:ascii="Arial" w:hAnsi="Arial" w:cs="Arial"/>
          <w:shd w:val="clear" w:color="auto" w:fill="FFFFFF"/>
        </w:rPr>
        <w:t>Maldigestion versus malabsorption in the elderly</w:t>
      </w:r>
      <w:r w:rsidRPr="00D851B6">
        <w:rPr>
          <w:rFonts w:ascii="Arial" w:hAnsi="Arial" w:cs="Arial"/>
        </w:rPr>
        <w:t xml:space="preserve">,” Schiller </w:t>
      </w:r>
      <w:r w:rsidR="001A70CA" w:rsidRPr="00D851B6">
        <w:rPr>
          <w:rFonts w:ascii="Arial" w:hAnsi="Arial" w:cs="Arial"/>
        </w:rPr>
        <w:t xml:space="preserve">(2020) </w:t>
      </w:r>
      <w:r w:rsidR="00D75925" w:rsidRPr="00D851B6">
        <w:rPr>
          <w:rFonts w:ascii="Arial" w:hAnsi="Arial" w:cs="Arial"/>
        </w:rPr>
        <w:t>discusses the difference between maldigestion</w:t>
      </w:r>
      <w:r w:rsidR="00DF67A4" w:rsidRPr="00D851B6">
        <w:rPr>
          <w:rFonts w:ascii="Arial" w:hAnsi="Arial" w:cs="Arial"/>
        </w:rPr>
        <w:t>/</w:t>
      </w:r>
      <w:r w:rsidR="00D75925" w:rsidRPr="00D851B6">
        <w:rPr>
          <w:rFonts w:ascii="Arial" w:hAnsi="Arial" w:cs="Arial"/>
        </w:rPr>
        <w:t xml:space="preserve">malabsorption </w:t>
      </w:r>
      <w:r w:rsidR="00DF67A4" w:rsidRPr="00D851B6">
        <w:rPr>
          <w:rFonts w:ascii="Arial" w:hAnsi="Arial" w:cs="Arial"/>
        </w:rPr>
        <w:t>verses malnourishment</w:t>
      </w:r>
      <w:r w:rsidR="00DF67A4" w:rsidRPr="00D851B6">
        <w:rPr>
          <w:rFonts w:ascii="Arial" w:hAnsi="Arial" w:cs="Arial"/>
        </w:rPr>
        <w:t xml:space="preserve"> </w:t>
      </w:r>
      <w:r w:rsidR="00D75925" w:rsidRPr="00D851B6">
        <w:rPr>
          <w:rFonts w:ascii="Arial" w:hAnsi="Arial" w:cs="Arial"/>
        </w:rPr>
        <w:t>in older adults</w:t>
      </w:r>
      <w:r w:rsidR="00545AF7" w:rsidRPr="00D851B6">
        <w:rPr>
          <w:rFonts w:ascii="Arial" w:hAnsi="Arial" w:cs="Arial"/>
        </w:rPr>
        <w:t xml:space="preserve">. </w:t>
      </w:r>
      <w:r w:rsidR="002B7BE9" w:rsidRPr="00D851B6">
        <w:rPr>
          <w:rFonts w:ascii="Arial" w:hAnsi="Arial" w:cs="Arial"/>
        </w:rPr>
        <w:t xml:space="preserve">He offers suggestions that it may not be lack of </w:t>
      </w:r>
      <w:r w:rsidR="00786CC2" w:rsidRPr="00D851B6">
        <w:rPr>
          <w:rFonts w:ascii="Arial" w:hAnsi="Arial" w:cs="Arial"/>
        </w:rPr>
        <w:t xml:space="preserve">or poor </w:t>
      </w:r>
      <w:r w:rsidR="002B7BE9" w:rsidRPr="00D851B6">
        <w:rPr>
          <w:rFonts w:ascii="Arial" w:hAnsi="Arial" w:cs="Arial"/>
        </w:rPr>
        <w:t xml:space="preserve">food intake </w:t>
      </w:r>
      <w:r w:rsidR="00DF67A4" w:rsidRPr="00D851B6">
        <w:rPr>
          <w:rFonts w:ascii="Arial" w:hAnsi="Arial" w:cs="Arial"/>
        </w:rPr>
        <w:t xml:space="preserve">that results in </w:t>
      </w:r>
      <w:r w:rsidR="00786CC2" w:rsidRPr="00D851B6">
        <w:rPr>
          <w:rFonts w:ascii="Arial" w:hAnsi="Arial" w:cs="Arial"/>
        </w:rPr>
        <w:t xml:space="preserve">malabsorption. Rather, poor diet combined with </w:t>
      </w:r>
      <w:r w:rsidR="00EB10D2" w:rsidRPr="00D851B6">
        <w:rPr>
          <w:rFonts w:ascii="Arial" w:hAnsi="Arial" w:cs="Arial"/>
        </w:rPr>
        <w:t xml:space="preserve">other underlying illnesses. He found that elderly individuals </w:t>
      </w:r>
      <w:r w:rsidR="00A5205C" w:rsidRPr="00D851B6">
        <w:rPr>
          <w:rFonts w:ascii="Arial" w:hAnsi="Arial" w:cs="Arial"/>
        </w:rPr>
        <w:t>with</w:t>
      </w:r>
      <w:r w:rsidR="00EB10D2" w:rsidRPr="00D851B6">
        <w:rPr>
          <w:rFonts w:ascii="Arial" w:hAnsi="Arial" w:cs="Arial"/>
        </w:rPr>
        <w:t xml:space="preserve"> </w:t>
      </w:r>
      <w:r w:rsidR="005F7BCA" w:rsidRPr="00D851B6">
        <w:rPr>
          <w:rFonts w:ascii="Arial" w:hAnsi="Arial" w:cs="Arial"/>
        </w:rPr>
        <w:t>ma</w:t>
      </w:r>
      <w:r w:rsidR="00A5205C" w:rsidRPr="00D851B6">
        <w:rPr>
          <w:rFonts w:ascii="Arial" w:hAnsi="Arial" w:cs="Arial"/>
        </w:rPr>
        <w:t>labsorption had previous surgeries</w:t>
      </w:r>
      <w:r w:rsidR="001A70CA" w:rsidRPr="00D851B6">
        <w:rPr>
          <w:rFonts w:ascii="Arial" w:hAnsi="Arial" w:cs="Arial"/>
        </w:rPr>
        <w:t>,</w:t>
      </w:r>
      <w:r w:rsidR="00A5205C" w:rsidRPr="00D851B6">
        <w:rPr>
          <w:rFonts w:ascii="Arial" w:hAnsi="Arial" w:cs="Arial"/>
        </w:rPr>
        <w:t xml:space="preserve"> or </w:t>
      </w:r>
      <w:r w:rsidR="001A70CA" w:rsidRPr="00D851B6">
        <w:rPr>
          <w:rFonts w:ascii="Arial" w:hAnsi="Arial" w:cs="Arial"/>
        </w:rPr>
        <w:t xml:space="preserve">were taking medicines that blocked nutrient absorption, or had underlying illnesses or diseases (Schiller). </w:t>
      </w:r>
    </w:p>
    <w:p w14:paraId="5840E99B" w14:textId="1A391121" w:rsidR="00E74169" w:rsidRPr="00D851B6" w:rsidRDefault="00A622F3" w:rsidP="00D851B6">
      <w:pPr>
        <w:spacing w:after="0" w:line="480" w:lineRule="auto"/>
        <w:ind w:firstLine="585"/>
        <w:rPr>
          <w:rFonts w:ascii="Arial" w:hAnsi="Arial" w:cs="Arial"/>
        </w:rPr>
      </w:pPr>
      <w:proofErr w:type="spellStart"/>
      <w:r w:rsidRPr="00D851B6">
        <w:rPr>
          <w:rFonts w:ascii="Arial" w:hAnsi="Arial" w:cs="Arial"/>
        </w:rPr>
        <w:t>Zuvarox</w:t>
      </w:r>
      <w:proofErr w:type="spellEnd"/>
      <w:r w:rsidRPr="00D851B6">
        <w:rPr>
          <w:rFonts w:ascii="Arial" w:hAnsi="Arial" w:cs="Arial"/>
        </w:rPr>
        <w:t xml:space="preserve"> and </w:t>
      </w:r>
      <w:proofErr w:type="spellStart"/>
      <w:r w:rsidRPr="00D851B6">
        <w:rPr>
          <w:rFonts w:ascii="Arial" w:hAnsi="Arial" w:cs="Arial"/>
        </w:rPr>
        <w:t>Belletieri</w:t>
      </w:r>
      <w:proofErr w:type="spellEnd"/>
      <w:r w:rsidRPr="00D851B6">
        <w:rPr>
          <w:rFonts w:ascii="Arial" w:hAnsi="Arial" w:cs="Arial"/>
        </w:rPr>
        <w:t xml:space="preserve"> (2022) differentiates between</w:t>
      </w:r>
      <w:r w:rsidRPr="00D851B6">
        <w:rPr>
          <w:rFonts w:ascii="Arial" w:hAnsi="Arial" w:cs="Arial"/>
        </w:rPr>
        <w:t xml:space="preserve"> malabsorption and mal</w:t>
      </w:r>
      <w:r w:rsidR="007B7ADF" w:rsidRPr="00D851B6">
        <w:rPr>
          <w:rFonts w:ascii="Arial" w:hAnsi="Arial" w:cs="Arial"/>
        </w:rPr>
        <w:t>digestion stating</w:t>
      </w:r>
      <w:r w:rsidR="002628E7" w:rsidRPr="00D851B6">
        <w:rPr>
          <w:rFonts w:ascii="Arial" w:hAnsi="Arial" w:cs="Arial"/>
        </w:rPr>
        <w:t xml:space="preserve"> malabsorption is</w:t>
      </w:r>
      <w:r w:rsidR="007B7ADF" w:rsidRPr="00D851B6">
        <w:rPr>
          <w:rFonts w:ascii="Arial" w:hAnsi="Arial" w:cs="Arial"/>
        </w:rPr>
        <w:t>, “</w:t>
      </w:r>
      <w:r w:rsidR="007B7ADF" w:rsidRPr="00D851B6">
        <w:rPr>
          <w:rFonts w:ascii="Arial" w:hAnsi="Arial" w:cs="Arial"/>
        </w:rPr>
        <w:t>impaired nutrient absorption at any point where nutrients are absorbed</w:t>
      </w:r>
      <w:r w:rsidR="002628E7" w:rsidRPr="00D851B6">
        <w:rPr>
          <w:rFonts w:ascii="Arial" w:hAnsi="Arial" w:cs="Arial"/>
        </w:rPr>
        <w:t xml:space="preserve">… [whereas,] </w:t>
      </w:r>
      <w:r w:rsidR="007B7ADF" w:rsidRPr="00D851B6">
        <w:rPr>
          <w:rFonts w:ascii="Arial" w:hAnsi="Arial" w:cs="Arial"/>
        </w:rPr>
        <w:t>maldigestion refers to impaired nutrient digestion within the intestinal lumen or at the brush border</w:t>
      </w:r>
      <w:r w:rsidR="007B7ADF" w:rsidRPr="00D851B6">
        <w:rPr>
          <w:rFonts w:ascii="Arial" w:hAnsi="Arial" w:cs="Arial"/>
        </w:rPr>
        <w:t>” (</w:t>
      </w:r>
      <w:r w:rsidR="000253EF" w:rsidRPr="00D851B6">
        <w:rPr>
          <w:rFonts w:ascii="Arial" w:hAnsi="Arial" w:cs="Arial"/>
        </w:rPr>
        <w:t>para. 3</w:t>
      </w:r>
      <w:r w:rsidR="007B7ADF" w:rsidRPr="00D851B6">
        <w:rPr>
          <w:rFonts w:ascii="Arial" w:hAnsi="Arial" w:cs="Arial"/>
        </w:rPr>
        <w:t>)</w:t>
      </w:r>
      <w:r w:rsidRPr="00D851B6">
        <w:rPr>
          <w:rFonts w:ascii="Arial" w:hAnsi="Arial" w:cs="Arial"/>
        </w:rPr>
        <w:t>.</w:t>
      </w:r>
      <w:r w:rsidR="000253EF" w:rsidRPr="00D851B6">
        <w:rPr>
          <w:rFonts w:ascii="Arial" w:hAnsi="Arial" w:cs="Arial"/>
        </w:rPr>
        <w:t xml:space="preserve"> These authors argue that malabsorption </w:t>
      </w:r>
      <w:r w:rsidR="00FF682A" w:rsidRPr="00D851B6">
        <w:rPr>
          <w:rFonts w:ascii="Arial" w:hAnsi="Arial" w:cs="Arial"/>
        </w:rPr>
        <w:t>is rarely from malnutrition and almost always occurs when there is a disfunction with the small intestines.</w:t>
      </w:r>
      <w:r w:rsidRPr="00D851B6">
        <w:rPr>
          <w:rFonts w:ascii="Arial" w:hAnsi="Arial" w:cs="Arial"/>
        </w:rPr>
        <w:t xml:space="preserve"> </w:t>
      </w:r>
      <w:r w:rsidR="001D4171" w:rsidRPr="00D851B6">
        <w:rPr>
          <w:rFonts w:ascii="Arial" w:hAnsi="Arial" w:cs="Arial"/>
        </w:rPr>
        <w:t xml:space="preserve">The patient in this case had edema in the extremities and abdomen, </w:t>
      </w:r>
      <w:r w:rsidR="006D0091" w:rsidRPr="00D851B6">
        <w:rPr>
          <w:rFonts w:ascii="Arial" w:hAnsi="Arial" w:cs="Arial"/>
        </w:rPr>
        <w:t xml:space="preserve">so malabsorption is a possibility since those are side effects when waste is not excreted. </w:t>
      </w:r>
      <w:r w:rsidR="00D851B6" w:rsidRPr="00D851B6">
        <w:rPr>
          <w:rFonts w:ascii="Arial" w:hAnsi="Arial" w:cs="Arial"/>
        </w:rPr>
        <w:t>However, the edema may</w:t>
      </w:r>
      <w:r w:rsidR="001D4171" w:rsidRPr="00D851B6">
        <w:rPr>
          <w:rFonts w:ascii="Arial" w:hAnsi="Arial" w:cs="Arial"/>
        </w:rPr>
        <w:t xml:space="preserve"> have been due to other causes, as well. In short, a diagnosis of malabsorption may be premature, bu</w:t>
      </w:r>
      <w:r w:rsidR="00897CBC" w:rsidRPr="00D851B6">
        <w:rPr>
          <w:rFonts w:ascii="Arial" w:hAnsi="Arial" w:cs="Arial"/>
        </w:rPr>
        <w:t xml:space="preserve">t starting with this diagnosis and exploring further into other options makes sense with what is </w:t>
      </w:r>
      <w:r w:rsidR="00897CBC" w:rsidRPr="00D851B6">
        <w:rPr>
          <w:rFonts w:ascii="Arial" w:hAnsi="Arial" w:cs="Arial"/>
        </w:rPr>
        <w:lastRenderedPageBreak/>
        <w:t xml:space="preserve">known at this time. Rehydrating and </w:t>
      </w:r>
      <w:r w:rsidR="00A26FE2" w:rsidRPr="00D851B6">
        <w:rPr>
          <w:rFonts w:ascii="Arial" w:hAnsi="Arial" w:cs="Arial"/>
        </w:rPr>
        <w:t xml:space="preserve">nourishing the patient is paramount, as the cells </w:t>
      </w:r>
      <w:r w:rsidR="00E047E3" w:rsidRPr="00D851B6">
        <w:rPr>
          <w:rFonts w:ascii="Arial" w:hAnsi="Arial" w:cs="Arial"/>
        </w:rPr>
        <w:t>need the building blocks of fats, starch</w:t>
      </w:r>
      <w:r w:rsidR="007E26FB" w:rsidRPr="00D851B6">
        <w:rPr>
          <w:rFonts w:ascii="Arial" w:hAnsi="Arial" w:cs="Arial"/>
        </w:rPr>
        <w:t>es</w:t>
      </w:r>
      <w:r w:rsidR="00E047E3" w:rsidRPr="00D851B6">
        <w:rPr>
          <w:rFonts w:ascii="Arial" w:hAnsi="Arial" w:cs="Arial"/>
        </w:rPr>
        <w:t xml:space="preserve">, and proteins </w:t>
      </w:r>
      <w:r w:rsidR="007E26FB" w:rsidRPr="00D851B6">
        <w:rPr>
          <w:rFonts w:ascii="Arial" w:hAnsi="Arial" w:cs="Arial"/>
        </w:rPr>
        <w:t xml:space="preserve">to survive and thrive. </w:t>
      </w:r>
    </w:p>
    <w:p w14:paraId="78A72B15" w14:textId="77777777" w:rsidR="00E74169" w:rsidRPr="00D851B6" w:rsidRDefault="00E74169" w:rsidP="00D851B6">
      <w:pPr>
        <w:spacing w:after="0" w:line="480" w:lineRule="auto"/>
        <w:rPr>
          <w:rFonts w:ascii="Arial" w:hAnsi="Arial" w:cs="Arial"/>
        </w:rPr>
      </w:pPr>
    </w:p>
    <w:p w14:paraId="52E3A10F" w14:textId="227AB365" w:rsidR="006E636B" w:rsidRPr="00D851B6" w:rsidRDefault="006E636B" w:rsidP="00D851B6">
      <w:pPr>
        <w:spacing w:after="0" w:line="480" w:lineRule="auto"/>
        <w:rPr>
          <w:rFonts w:ascii="Arial" w:hAnsi="Arial" w:cs="Arial"/>
        </w:rPr>
      </w:pPr>
      <w:r w:rsidRPr="00D851B6">
        <w:rPr>
          <w:rFonts w:ascii="Arial" w:hAnsi="Arial" w:cs="Arial"/>
        </w:rPr>
        <w:t>References</w:t>
      </w:r>
    </w:p>
    <w:p w14:paraId="6FDE7225" w14:textId="05EAF022" w:rsidR="00A83F6C" w:rsidRPr="00D851B6" w:rsidRDefault="00A83F6C" w:rsidP="00703137">
      <w:pPr>
        <w:spacing w:after="0" w:line="480" w:lineRule="auto"/>
        <w:ind w:left="720" w:hanging="720"/>
        <w:rPr>
          <w:rFonts w:ascii="Arial" w:hAnsi="Arial" w:cs="Arial"/>
        </w:rPr>
      </w:pPr>
      <w:r w:rsidRPr="00D851B6">
        <w:rPr>
          <w:rFonts w:ascii="Arial" w:hAnsi="Arial" w:cs="Arial"/>
          <w:shd w:val="clear" w:color="auto" w:fill="FFFFFF"/>
        </w:rPr>
        <w:t>Keller, J. &amp; Layer, P. (2014). The pathophysiology of malabsorption. </w:t>
      </w:r>
      <w:r w:rsidRPr="00D851B6">
        <w:rPr>
          <w:rFonts w:ascii="Arial" w:hAnsi="Arial" w:cs="Arial"/>
          <w:i/>
          <w:iCs/>
          <w:shd w:val="clear" w:color="auto" w:fill="FFFFFF"/>
        </w:rPr>
        <w:t>Visceral Medicine</w:t>
      </w:r>
      <w:r w:rsidRPr="00D851B6">
        <w:rPr>
          <w:rFonts w:ascii="Arial" w:hAnsi="Arial" w:cs="Arial"/>
          <w:shd w:val="clear" w:color="auto" w:fill="FFFFFF"/>
        </w:rPr>
        <w:t>, </w:t>
      </w:r>
      <w:r w:rsidRPr="00D851B6">
        <w:rPr>
          <w:rFonts w:ascii="Arial" w:hAnsi="Arial" w:cs="Arial"/>
          <w:i/>
          <w:iCs/>
          <w:shd w:val="clear" w:color="auto" w:fill="FFFFFF"/>
        </w:rPr>
        <w:t>30</w:t>
      </w:r>
      <w:r w:rsidRPr="00D851B6">
        <w:rPr>
          <w:rFonts w:ascii="Arial" w:hAnsi="Arial" w:cs="Arial"/>
          <w:shd w:val="clear" w:color="auto" w:fill="FFFFFF"/>
        </w:rPr>
        <w:t>(3), 150-154.</w:t>
      </w:r>
    </w:p>
    <w:p w14:paraId="1E40C4F8" w14:textId="56E02453" w:rsidR="006E636B" w:rsidRPr="00D851B6" w:rsidRDefault="009B75CA" w:rsidP="00703137">
      <w:pPr>
        <w:spacing w:after="0" w:line="480" w:lineRule="auto"/>
        <w:ind w:left="720" w:hanging="720"/>
        <w:rPr>
          <w:rFonts w:ascii="Arial" w:hAnsi="Arial" w:cs="Arial"/>
        </w:rPr>
      </w:pPr>
      <w:r w:rsidRPr="00D851B6">
        <w:rPr>
          <w:rFonts w:ascii="Arial" w:hAnsi="Arial" w:cs="Arial"/>
        </w:rPr>
        <w:t xml:space="preserve">McCance, K. L., &amp; </w:t>
      </w:r>
      <w:proofErr w:type="spellStart"/>
      <w:r w:rsidRPr="00D851B6">
        <w:rPr>
          <w:rFonts w:ascii="Arial" w:hAnsi="Arial" w:cs="Arial"/>
        </w:rPr>
        <w:t>Huether</w:t>
      </w:r>
      <w:proofErr w:type="spellEnd"/>
      <w:r w:rsidRPr="00D851B6">
        <w:rPr>
          <w:rFonts w:ascii="Arial" w:hAnsi="Arial" w:cs="Arial"/>
        </w:rPr>
        <w:t>, S. E. (2018). </w:t>
      </w:r>
      <w:r w:rsidRPr="00D851B6">
        <w:rPr>
          <w:rFonts w:ascii="Arial" w:hAnsi="Arial" w:cs="Arial"/>
          <w:i/>
          <w:iCs/>
        </w:rPr>
        <w:t>Pathophysiology</w:t>
      </w:r>
      <w:r w:rsidRPr="00D851B6">
        <w:rPr>
          <w:rFonts w:ascii="Arial" w:hAnsi="Arial" w:cs="Arial"/>
        </w:rPr>
        <w:t> (8th ed.). Elsevier Health Sciences (US). </w:t>
      </w:r>
      <w:hyperlink r:id="rId5" w:history="1">
        <w:r w:rsidRPr="00D851B6">
          <w:rPr>
            <w:rStyle w:val="Hyperlink"/>
            <w:rFonts w:ascii="Arial" w:hAnsi="Arial" w:cs="Arial"/>
            <w:color w:val="auto"/>
          </w:rPr>
          <w:t>https://bookshelf.vitalsource.com/books/9780323413206</w:t>
        </w:r>
      </w:hyperlink>
    </w:p>
    <w:p w14:paraId="3F82F4CB" w14:textId="78FB6A29" w:rsidR="00D1095C" w:rsidRPr="00D851B6" w:rsidRDefault="00D1095C" w:rsidP="00703137">
      <w:pPr>
        <w:spacing w:after="0" w:line="480" w:lineRule="auto"/>
        <w:ind w:left="720" w:hanging="720"/>
        <w:rPr>
          <w:rFonts w:ascii="Arial" w:hAnsi="Arial" w:cs="Arial"/>
          <w:shd w:val="clear" w:color="auto" w:fill="FFFFFF"/>
        </w:rPr>
      </w:pPr>
      <w:proofErr w:type="spellStart"/>
      <w:r w:rsidRPr="00D851B6">
        <w:rPr>
          <w:rFonts w:ascii="Arial" w:hAnsi="Arial" w:cs="Arial"/>
          <w:shd w:val="clear" w:color="auto" w:fill="FFFFFF"/>
        </w:rPr>
        <w:t>Nagaratnam</w:t>
      </w:r>
      <w:proofErr w:type="spellEnd"/>
      <w:r w:rsidRPr="00D851B6">
        <w:rPr>
          <w:rFonts w:ascii="Arial" w:hAnsi="Arial" w:cs="Arial"/>
          <w:shd w:val="clear" w:color="auto" w:fill="FFFFFF"/>
        </w:rPr>
        <w:t>, N. (2019). Malnutrition and Malabsorption in the Elderly. </w:t>
      </w:r>
      <w:r w:rsidRPr="00D851B6">
        <w:rPr>
          <w:rFonts w:ascii="Arial" w:hAnsi="Arial" w:cs="Arial"/>
          <w:i/>
          <w:iCs/>
          <w:shd w:val="clear" w:color="auto" w:fill="FFFFFF"/>
        </w:rPr>
        <w:t>Advanced Age Geriatric Care</w:t>
      </w:r>
      <w:r w:rsidRPr="00D851B6">
        <w:rPr>
          <w:rFonts w:ascii="Arial" w:hAnsi="Arial" w:cs="Arial"/>
          <w:shd w:val="clear" w:color="auto" w:fill="FFFFFF"/>
        </w:rPr>
        <w:t>, 225-233.</w:t>
      </w:r>
    </w:p>
    <w:p w14:paraId="79181B7E" w14:textId="12F392E6" w:rsidR="00521964" w:rsidRPr="00D851B6" w:rsidRDefault="00521964" w:rsidP="00703137">
      <w:pPr>
        <w:spacing w:after="0" w:line="480" w:lineRule="auto"/>
        <w:ind w:left="720" w:hanging="720"/>
        <w:rPr>
          <w:rFonts w:ascii="Arial" w:hAnsi="Arial" w:cs="Arial"/>
          <w:shd w:val="clear" w:color="auto" w:fill="FFFFFF"/>
        </w:rPr>
      </w:pPr>
      <w:proofErr w:type="spellStart"/>
      <w:r w:rsidRPr="00D851B6">
        <w:rPr>
          <w:rFonts w:ascii="Arial" w:hAnsi="Arial" w:cs="Arial"/>
          <w:shd w:val="clear" w:color="auto" w:fill="FFFFFF"/>
        </w:rPr>
        <w:t>Patnayak</w:t>
      </w:r>
      <w:proofErr w:type="spellEnd"/>
      <w:r w:rsidRPr="00D851B6">
        <w:rPr>
          <w:rFonts w:ascii="Arial" w:hAnsi="Arial" w:cs="Arial"/>
          <w:shd w:val="clear" w:color="auto" w:fill="FFFFFF"/>
        </w:rPr>
        <w:t xml:space="preserve">, R., Suresh, V., Jena, A., Madhu, K., </w:t>
      </w:r>
      <w:proofErr w:type="spellStart"/>
      <w:r w:rsidRPr="00D851B6">
        <w:rPr>
          <w:rFonts w:ascii="Arial" w:hAnsi="Arial" w:cs="Arial"/>
          <w:shd w:val="clear" w:color="auto" w:fill="FFFFFF"/>
        </w:rPr>
        <w:t>Phaneendra</w:t>
      </w:r>
      <w:proofErr w:type="spellEnd"/>
      <w:r w:rsidRPr="00D851B6">
        <w:rPr>
          <w:rFonts w:ascii="Arial" w:hAnsi="Arial" w:cs="Arial"/>
          <w:shd w:val="clear" w:color="auto" w:fill="FFFFFF"/>
        </w:rPr>
        <w:t>, B. V., &amp; Reddy, V. (2016). The maladies of malabsorption. </w:t>
      </w:r>
      <w:r w:rsidRPr="00D851B6">
        <w:rPr>
          <w:rFonts w:ascii="Arial" w:hAnsi="Arial" w:cs="Arial"/>
          <w:i/>
          <w:iCs/>
          <w:shd w:val="clear" w:color="auto" w:fill="FFFFFF"/>
        </w:rPr>
        <w:t>Journal of Pediatric Neurosciences</w:t>
      </w:r>
      <w:r w:rsidRPr="00D851B6">
        <w:rPr>
          <w:rFonts w:ascii="Arial" w:hAnsi="Arial" w:cs="Arial"/>
          <w:shd w:val="clear" w:color="auto" w:fill="FFFFFF"/>
        </w:rPr>
        <w:t>, </w:t>
      </w:r>
      <w:r w:rsidRPr="00D851B6">
        <w:rPr>
          <w:rFonts w:ascii="Arial" w:hAnsi="Arial" w:cs="Arial"/>
          <w:i/>
          <w:iCs/>
          <w:shd w:val="clear" w:color="auto" w:fill="FFFFFF"/>
        </w:rPr>
        <w:t>11</w:t>
      </w:r>
      <w:r w:rsidRPr="00D851B6">
        <w:rPr>
          <w:rFonts w:ascii="Arial" w:hAnsi="Arial" w:cs="Arial"/>
          <w:shd w:val="clear" w:color="auto" w:fill="FFFFFF"/>
        </w:rPr>
        <w:t>(1), 74.</w:t>
      </w:r>
    </w:p>
    <w:p w14:paraId="208AD2AD" w14:textId="3F3BEDA1" w:rsidR="00C06AC4" w:rsidRPr="00D851B6" w:rsidRDefault="00C06AC4" w:rsidP="00703137">
      <w:pPr>
        <w:spacing w:after="0" w:line="480" w:lineRule="auto"/>
        <w:ind w:left="720" w:hanging="720"/>
        <w:rPr>
          <w:rFonts w:ascii="Arial" w:hAnsi="Arial" w:cs="Arial"/>
          <w:shd w:val="clear" w:color="auto" w:fill="FFFFFF"/>
        </w:rPr>
      </w:pPr>
      <w:r w:rsidRPr="00D851B6">
        <w:rPr>
          <w:rFonts w:ascii="Arial" w:hAnsi="Arial" w:cs="Arial"/>
          <w:shd w:val="clear" w:color="auto" w:fill="FFFFFF"/>
        </w:rPr>
        <w:t>Schiller, L. R. (2020). Maldigestion versus malabsorption in the elderly. </w:t>
      </w:r>
      <w:r w:rsidRPr="00D851B6">
        <w:rPr>
          <w:rFonts w:ascii="Arial" w:hAnsi="Arial" w:cs="Arial"/>
          <w:i/>
          <w:iCs/>
          <w:shd w:val="clear" w:color="auto" w:fill="FFFFFF"/>
        </w:rPr>
        <w:t>Current Gastroenterology Reports</w:t>
      </w:r>
      <w:r w:rsidRPr="00D851B6">
        <w:rPr>
          <w:rFonts w:ascii="Arial" w:hAnsi="Arial" w:cs="Arial"/>
          <w:shd w:val="clear" w:color="auto" w:fill="FFFFFF"/>
        </w:rPr>
        <w:t>, </w:t>
      </w:r>
      <w:r w:rsidRPr="00D851B6">
        <w:rPr>
          <w:rFonts w:ascii="Arial" w:hAnsi="Arial" w:cs="Arial"/>
          <w:i/>
          <w:iCs/>
          <w:shd w:val="clear" w:color="auto" w:fill="FFFFFF"/>
        </w:rPr>
        <w:t>22</w:t>
      </w:r>
      <w:r w:rsidRPr="00D851B6">
        <w:rPr>
          <w:rFonts w:ascii="Arial" w:hAnsi="Arial" w:cs="Arial"/>
          <w:shd w:val="clear" w:color="auto" w:fill="FFFFFF"/>
        </w:rPr>
        <w:t>(7), 1-8.</w:t>
      </w:r>
    </w:p>
    <w:p w14:paraId="04B19451" w14:textId="3E3ABC60" w:rsidR="00C06AC4" w:rsidRPr="00D851B6" w:rsidRDefault="007D19D7" w:rsidP="00703137">
      <w:pPr>
        <w:spacing w:after="0" w:line="480" w:lineRule="auto"/>
        <w:ind w:left="720" w:hanging="720"/>
        <w:rPr>
          <w:rFonts w:ascii="Arial" w:hAnsi="Arial" w:cs="Arial"/>
        </w:rPr>
      </w:pPr>
      <w:proofErr w:type="spellStart"/>
      <w:r w:rsidRPr="00D851B6">
        <w:rPr>
          <w:rFonts w:ascii="Arial" w:hAnsi="Arial" w:cs="Arial"/>
        </w:rPr>
        <w:t>Zuvarox</w:t>
      </w:r>
      <w:proofErr w:type="spellEnd"/>
      <w:r w:rsidRPr="00D851B6">
        <w:rPr>
          <w:rFonts w:ascii="Arial" w:hAnsi="Arial" w:cs="Arial"/>
        </w:rPr>
        <w:t xml:space="preserve"> T</w:t>
      </w:r>
      <w:r w:rsidRPr="00D851B6">
        <w:rPr>
          <w:rFonts w:ascii="Arial" w:hAnsi="Arial" w:cs="Arial"/>
        </w:rPr>
        <w:t xml:space="preserve">. </w:t>
      </w:r>
      <w:r w:rsidR="005C7991" w:rsidRPr="00D851B6">
        <w:rPr>
          <w:rFonts w:ascii="Arial" w:hAnsi="Arial" w:cs="Arial"/>
        </w:rPr>
        <w:t>&amp;</w:t>
      </w:r>
      <w:r w:rsidRPr="00D851B6">
        <w:rPr>
          <w:rFonts w:ascii="Arial" w:hAnsi="Arial" w:cs="Arial"/>
        </w:rPr>
        <w:t xml:space="preserve"> </w:t>
      </w:r>
      <w:proofErr w:type="spellStart"/>
      <w:r w:rsidRPr="00D851B6">
        <w:rPr>
          <w:rFonts w:ascii="Arial" w:hAnsi="Arial" w:cs="Arial"/>
        </w:rPr>
        <w:t>Belletieri</w:t>
      </w:r>
      <w:proofErr w:type="spellEnd"/>
      <w:r w:rsidRPr="00D851B6">
        <w:rPr>
          <w:rFonts w:ascii="Arial" w:hAnsi="Arial" w:cs="Arial"/>
        </w:rPr>
        <w:t xml:space="preserve"> C. </w:t>
      </w:r>
      <w:r w:rsidR="00916B2B" w:rsidRPr="00D851B6">
        <w:rPr>
          <w:rFonts w:ascii="Arial" w:hAnsi="Arial" w:cs="Arial"/>
        </w:rPr>
        <w:t xml:space="preserve">(2022). </w:t>
      </w:r>
      <w:r w:rsidRPr="00D851B6">
        <w:rPr>
          <w:rFonts w:ascii="Arial" w:hAnsi="Arial" w:cs="Arial"/>
        </w:rPr>
        <w:t xml:space="preserve">Malabsorption Syndromes. </w:t>
      </w:r>
      <w:r w:rsidR="00C74F8D" w:rsidRPr="00D851B6">
        <w:rPr>
          <w:rFonts w:ascii="Arial" w:hAnsi="Arial" w:cs="Arial"/>
        </w:rPr>
        <w:t>National Library of Medicine</w:t>
      </w:r>
      <w:r w:rsidR="00916B2B" w:rsidRPr="00D851B6">
        <w:rPr>
          <w:rFonts w:ascii="Arial" w:hAnsi="Arial" w:cs="Arial"/>
        </w:rPr>
        <w:t>.</w:t>
      </w:r>
      <w:r w:rsidRPr="00D851B6">
        <w:rPr>
          <w:rFonts w:ascii="Arial" w:hAnsi="Arial" w:cs="Arial"/>
        </w:rPr>
        <w:t> Available from: https://www.ncbi.nlm.nih.gov/books/NBK553106/</w:t>
      </w:r>
    </w:p>
    <w:sectPr w:rsidR="00C06AC4" w:rsidRPr="00D85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6A4"/>
    <w:multiLevelType w:val="multilevel"/>
    <w:tmpl w:val="D8D6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4AF4"/>
    <w:multiLevelType w:val="multilevel"/>
    <w:tmpl w:val="592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5086745">
    <w:abstractNumId w:val="0"/>
  </w:num>
  <w:num w:numId="2" w16cid:durableId="42920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57"/>
    <w:rsid w:val="00022E35"/>
    <w:rsid w:val="000253EF"/>
    <w:rsid w:val="000638F5"/>
    <w:rsid w:val="000B6E65"/>
    <w:rsid w:val="001522B5"/>
    <w:rsid w:val="00191E1E"/>
    <w:rsid w:val="001A70CA"/>
    <w:rsid w:val="001C3E88"/>
    <w:rsid w:val="001D4171"/>
    <w:rsid w:val="001D74B0"/>
    <w:rsid w:val="001E39D2"/>
    <w:rsid w:val="001F7E74"/>
    <w:rsid w:val="00207C57"/>
    <w:rsid w:val="002104E6"/>
    <w:rsid w:val="002628E7"/>
    <w:rsid w:val="00282FA8"/>
    <w:rsid w:val="002B7BE9"/>
    <w:rsid w:val="00336488"/>
    <w:rsid w:val="00337AEA"/>
    <w:rsid w:val="003C4CE9"/>
    <w:rsid w:val="00406AA4"/>
    <w:rsid w:val="0048156B"/>
    <w:rsid w:val="00521964"/>
    <w:rsid w:val="00530B57"/>
    <w:rsid w:val="00545AF7"/>
    <w:rsid w:val="005C7991"/>
    <w:rsid w:val="005F7BCA"/>
    <w:rsid w:val="0061121E"/>
    <w:rsid w:val="006D0091"/>
    <w:rsid w:val="006E636B"/>
    <w:rsid w:val="006E66DC"/>
    <w:rsid w:val="006F4A82"/>
    <w:rsid w:val="00703137"/>
    <w:rsid w:val="0071764E"/>
    <w:rsid w:val="0076031E"/>
    <w:rsid w:val="00786CC2"/>
    <w:rsid w:val="007B7ADF"/>
    <w:rsid w:val="007D19D7"/>
    <w:rsid w:val="007E26FB"/>
    <w:rsid w:val="008434E6"/>
    <w:rsid w:val="00857931"/>
    <w:rsid w:val="0089220B"/>
    <w:rsid w:val="00897CBC"/>
    <w:rsid w:val="008E578E"/>
    <w:rsid w:val="008F677E"/>
    <w:rsid w:val="00901314"/>
    <w:rsid w:val="00916B2B"/>
    <w:rsid w:val="00931798"/>
    <w:rsid w:val="009B75CA"/>
    <w:rsid w:val="009C3FA0"/>
    <w:rsid w:val="009D4BCD"/>
    <w:rsid w:val="009E17DB"/>
    <w:rsid w:val="00A26FE2"/>
    <w:rsid w:val="00A5205C"/>
    <w:rsid w:val="00A622F3"/>
    <w:rsid w:val="00A63907"/>
    <w:rsid w:val="00A752FA"/>
    <w:rsid w:val="00A83F6C"/>
    <w:rsid w:val="00A86105"/>
    <w:rsid w:val="00AB608F"/>
    <w:rsid w:val="00B33F23"/>
    <w:rsid w:val="00B809CA"/>
    <w:rsid w:val="00BF60B8"/>
    <w:rsid w:val="00C06AC4"/>
    <w:rsid w:val="00C23914"/>
    <w:rsid w:val="00C40902"/>
    <w:rsid w:val="00C716B0"/>
    <w:rsid w:val="00C74F8D"/>
    <w:rsid w:val="00C94799"/>
    <w:rsid w:val="00CB5907"/>
    <w:rsid w:val="00D1095C"/>
    <w:rsid w:val="00D66EB1"/>
    <w:rsid w:val="00D75925"/>
    <w:rsid w:val="00D851B6"/>
    <w:rsid w:val="00DF67A4"/>
    <w:rsid w:val="00E047E3"/>
    <w:rsid w:val="00E42F90"/>
    <w:rsid w:val="00E604D2"/>
    <w:rsid w:val="00E74169"/>
    <w:rsid w:val="00EB10D2"/>
    <w:rsid w:val="00F210B3"/>
    <w:rsid w:val="00FE28F1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7BBF"/>
  <w15:chartTrackingRefBased/>
  <w15:docId w15:val="{BB45D855-7482-4DA0-8EF3-ABFB756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7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9B75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helf.vitalsource.com/books/9780323413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Brown</dc:creator>
  <cp:keywords/>
  <dc:description/>
  <cp:lastModifiedBy>Andrea Brown</cp:lastModifiedBy>
  <cp:revision>73</cp:revision>
  <dcterms:created xsi:type="dcterms:W3CDTF">2022-11-26T05:47:00Z</dcterms:created>
  <dcterms:modified xsi:type="dcterms:W3CDTF">2022-12-01T04:12:00Z</dcterms:modified>
</cp:coreProperties>
</file>